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77D8" w14:textId="77777777" w:rsidR="00F9748E" w:rsidRDefault="007516EB" w:rsidP="00B94CE7">
      <w:pPr>
        <w:pStyle w:val="Smal"/>
        <w:sectPr w:rsidR="00F9748E" w:rsidSect="00327CB0">
          <w:headerReference w:type="even" r:id="rId11"/>
          <w:headerReference w:type="default" r:id="rId12"/>
          <w:footerReference w:type="default" r:id="rId13"/>
          <w:headerReference w:type="first" r:id="rId14"/>
          <w:type w:val="continuous"/>
          <w:pgSz w:w="11906" w:h="16838" w:code="9"/>
          <w:pgMar w:top="567" w:right="2268" w:bottom="1985" w:left="2268" w:header="567" w:footer="567" w:gutter="0"/>
          <w:cols w:space="720"/>
          <w:formProt w:val="0"/>
        </w:sectPr>
      </w:pPr>
      <w:r>
        <w:rPr>
          <w:noProof/>
        </w:rPr>
        <w:drawing>
          <wp:anchor distT="0" distB="0" distL="114300" distR="114300" simplePos="0" relativeHeight="251657728" behindDoc="0" locked="1" layoutInCell="1" allowOverlap="1" wp14:anchorId="636F7808" wp14:editId="636F7809">
            <wp:simplePos x="0" y="0"/>
            <wp:positionH relativeFrom="page">
              <wp:posOffset>359410</wp:posOffset>
            </wp:positionH>
            <wp:positionV relativeFrom="page">
              <wp:posOffset>287655</wp:posOffset>
            </wp:positionV>
            <wp:extent cx="2531110" cy="724535"/>
            <wp:effectExtent l="0" t="0" r="2540" b="0"/>
            <wp:wrapNone/>
            <wp:docPr id="64" name="Bild 64" descr="MSB_logotyp_svart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SB_logotyp_svart_la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111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F77D9" w14:textId="77777777" w:rsidR="00F9748E" w:rsidRPr="00F9748E" w:rsidRDefault="00F9748E" w:rsidP="00B0430B">
      <w:pPr>
        <w:pStyle w:val="Smal"/>
      </w:pPr>
    </w:p>
    <w:tbl>
      <w:tblPr>
        <w:tblW w:w="10303" w:type="dxa"/>
        <w:tblInd w:w="-1064" w:type="dxa"/>
        <w:tblLayout w:type="fixed"/>
        <w:tblCellMar>
          <w:left w:w="70" w:type="dxa"/>
          <w:right w:w="70" w:type="dxa"/>
        </w:tblCellMar>
        <w:tblLook w:val="0000" w:firstRow="0" w:lastRow="0" w:firstColumn="0" w:lastColumn="0" w:noHBand="0" w:noVBand="0"/>
      </w:tblPr>
      <w:tblGrid>
        <w:gridCol w:w="5320"/>
        <w:gridCol w:w="4983"/>
      </w:tblGrid>
      <w:tr w:rsidR="007E182D" w14:paraId="636F77E0" w14:textId="77777777" w:rsidTr="00BB0990">
        <w:trPr>
          <w:cantSplit/>
          <w:trHeight w:hRule="exact" w:val="1814"/>
        </w:trPr>
        <w:tc>
          <w:tcPr>
            <w:tcW w:w="5320" w:type="dxa"/>
          </w:tcPr>
          <w:p w14:paraId="636F77DA" w14:textId="77777777" w:rsidR="007E182D" w:rsidRDefault="007E182D" w:rsidP="00AF2FDB">
            <w:pPr>
              <w:pStyle w:val="Flttext"/>
            </w:pPr>
          </w:p>
          <w:p w14:paraId="636F77DC" w14:textId="2231A95A" w:rsidR="00AF2FDB" w:rsidRDefault="00AF2FDB" w:rsidP="00AF2FDB">
            <w:pPr>
              <w:pStyle w:val="Flttext"/>
            </w:pPr>
          </w:p>
          <w:p w14:paraId="663A99D1" w14:textId="6E744A59" w:rsidR="001F20E6" w:rsidRDefault="00275CC2" w:rsidP="00AF2FDB">
            <w:pPr>
              <w:pStyle w:val="Flttext"/>
            </w:pPr>
            <w:r>
              <w:t>Avdelningen för krisberedskap och civilt försvar</w:t>
            </w:r>
          </w:p>
          <w:p w14:paraId="1004FAD9" w14:textId="54AD7249" w:rsidR="001F20E6" w:rsidRDefault="001F20E6" w:rsidP="00AF2FDB">
            <w:pPr>
              <w:pStyle w:val="Flttext"/>
            </w:pPr>
            <w:r>
              <w:t xml:space="preserve">Enheten för </w:t>
            </w:r>
            <w:r w:rsidR="00494A3E">
              <w:t>personalförsörjning</w:t>
            </w:r>
          </w:p>
          <w:p w14:paraId="61FDF720" w14:textId="7A45201E" w:rsidR="00EE47E9" w:rsidRDefault="00EE47E9" w:rsidP="00EE47E9">
            <w:pPr>
              <w:pStyle w:val="Flttext"/>
            </w:pPr>
          </w:p>
          <w:p w14:paraId="636F77DD" w14:textId="77777777" w:rsidR="00AF2FDB" w:rsidRDefault="00AF2FDB" w:rsidP="00AF2FDB">
            <w:pPr>
              <w:pStyle w:val="Flttext"/>
            </w:pPr>
          </w:p>
          <w:p w14:paraId="636F77DE" w14:textId="77777777" w:rsidR="00AF2FDB" w:rsidRPr="009B00C1" w:rsidRDefault="00AF2FDB" w:rsidP="00AF2FDB">
            <w:pPr>
              <w:pStyle w:val="Flttext"/>
            </w:pPr>
            <w:bookmarkStart w:id="3" w:name="HandlUppg"/>
            <w:bookmarkEnd w:id="3"/>
          </w:p>
        </w:tc>
        <w:tc>
          <w:tcPr>
            <w:tcW w:w="4983" w:type="dxa"/>
          </w:tcPr>
          <w:p w14:paraId="636F77DF" w14:textId="77777777" w:rsidR="007E182D" w:rsidRDefault="007E182D" w:rsidP="007E182D">
            <w:pPr>
              <w:pStyle w:val="Flttext"/>
            </w:pPr>
          </w:p>
        </w:tc>
      </w:tr>
    </w:tbl>
    <w:p w14:paraId="015B7FEF" w14:textId="029FEBFF" w:rsidR="00602AA7" w:rsidRDefault="00BC06A7" w:rsidP="005C7C18">
      <w:pPr>
        <w:pStyle w:val="Rubrik1"/>
      </w:pPr>
      <w:r>
        <w:fldChar w:fldCharType="begin"/>
      </w:r>
      <w:r>
        <w:instrText xml:space="preserve"> MACROBUTTON Rubrik </w:instrText>
      </w:r>
      <w:r>
        <w:fldChar w:fldCharType="end"/>
      </w:r>
      <w:r>
        <w:fldChar w:fldCharType="begin"/>
      </w:r>
      <w:r>
        <w:instrText xml:space="preserve"> MACROBUTTON  Rubrik </w:instrText>
      </w:r>
      <w:r>
        <w:fldChar w:fldCharType="end"/>
      </w:r>
      <w:r w:rsidR="00696B55">
        <w:t xml:space="preserve">Konsekvensutredning </w:t>
      </w:r>
      <w:r w:rsidR="00397D65">
        <w:t xml:space="preserve">av </w:t>
      </w:r>
      <w:r w:rsidR="00827E01">
        <w:t xml:space="preserve">förslag till </w:t>
      </w:r>
      <w:r w:rsidR="00397D65">
        <w:t xml:space="preserve">föreskrifter </w:t>
      </w:r>
      <w:r w:rsidR="00397D65" w:rsidRPr="00397D65">
        <w:t xml:space="preserve">om krigsplacering av totalförsvarspliktiga som ska fullgöra civilplikt i det civila försvaret </w:t>
      </w:r>
      <w:r w:rsidR="00397D65">
        <w:t>och upphävande</w:t>
      </w:r>
      <w:r w:rsidR="00E609A7">
        <w:t xml:space="preserve"> av </w:t>
      </w:r>
      <w:r w:rsidR="00DA2280">
        <w:t xml:space="preserve">Myndigheten för samhällsskydd och beredskaps </w:t>
      </w:r>
      <w:r w:rsidR="00696B55">
        <w:t xml:space="preserve">föreskrifter </w:t>
      </w:r>
      <w:r w:rsidR="00397D65">
        <w:t>(MSBFS 2024:1</w:t>
      </w:r>
      <w:r w:rsidR="00761C3E">
        <w:t>2</w:t>
      </w:r>
      <w:r w:rsidR="00397D65">
        <w:t xml:space="preserve">) </w:t>
      </w:r>
      <w:r w:rsidR="00696B55">
        <w:t xml:space="preserve">om </w:t>
      </w:r>
      <w:r w:rsidR="00A946EF">
        <w:t xml:space="preserve">krigsplacering av totalförsvarspliktiga som </w:t>
      </w:r>
      <w:r w:rsidR="00602AA7">
        <w:t xml:space="preserve">ska fullgöra civilplikt i </w:t>
      </w:r>
      <w:r w:rsidR="002771C2">
        <w:t>det civila försvaret</w:t>
      </w:r>
    </w:p>
    <w:p w14:paraId="636F77E6" w14:textId="20B83B64" w:rsidR="0036015A" w:rsidRDefault="0036015A" w:rsidP="0036015A">
      <w:pPr>
        <w:pStyle w:val="Rubrik2"/>
      </w:pPr>
      <w:r>
        <w:t>Beskrivning av problemet och vad man vill uppnå</w:t>
      </w:r>
    </w:p>
    <w:p w14:paraId="0F6FEA97" w14:textId="57D07623" w:rsidR="001001D0" w:rsidRDefault="001001D0" w:rsidP="001001D0">
      <w:r>
        <w:t xml:space="preserve">Personalförsörjning är en grundförutsättning för det civila försvaret. Det behöver säkerställas att rätt person </w:t>
      </w:r>
      <w:r w:rsidR="002830F5">
        <w:t xml:space="preserve">med rätt kompetens </w:t>
      </w:r>
      <w:r>
        <w:t xml:space="preserve">finns på rätt plats. Om ordinarie personal inte räcker till för att upprätthålla viktig verksamhet under höjd beredskap och krig finns flera </w:t>
      </w:r>
      <w:r w:rsidR="001777E8">
        <w:t xml:space="preserve">andra </w:t>
      </w:r>
      <w:r>
        <w:t xml:space="preserve">sätt att tillgodose personalbehoven. </w:t>
      </w:r>
      <w:r w:rsidR="00A815C9">
        <w:t>Civilplikt är en del av den totalförsvarsplikt som gäller i Sverige och som regleras genom lag</w:t>
      </w:r>
      <w:r w:rsidR="00956976">
        <w:t>en</w:t>
      </w:r>
      <w:r w:rsidR="00A815C9">
        <w:t xml:space="preserve"> (1994:1809) och förordning</w:t>
      </w:r>
      <w:r w:rsidR="00956976">
        <w:t>en</w:t>
      </w:r>
      <w:r w:rsidR="00A815C9">
        <w:t xml:space="preserve"> (1995:238) om totalförsvarsplikt.</w:t>
      </w:r>
    </w:p>
    <w:p w14:paraId="3E9CCC8C" w14:textId="77777777" w:rsidR="001001D0" w:rsidRDefault="001001D0" w:rsidP="00FB7790"/>
    <w:p w14:paraId="502B56F9" w14:textId="685FB589" w:rsidR="00997BA9" w:rsidRDefault="00997BA9" w:rsidP="00997BA9">
      <w:r>
        <w:t>Regeringen har aktiverat civilplikt inom verksamhetsområdena kommunal räddningstjänst samt drift och underhåll inom elproduktion och nätverksamhet genom regeringsbeslut 2023-12-21 (Fö2023/00553 och Fö2023/01488) som anger att totalförsvarspliktiga är skyldiga att genomföra repetitionsutbildning med civilplikt, samt regeringsbeslut 2024-10-24 (Fö2024/01755)</w:t>
      </w:r>
      <w:r w:rsidRPr="001519BA">
        <w:t xml:space="preserve"> </w:t>
      </w:r>
      <w:r>
        <w:t xml:space="preserve">som anger att totalförsvarspliktiga är skyldiga att </w:t>
      </w:r>
      <w:proofErr w:type="gramStart"/>
      <w:r>
        <w:t>genomföra  grundutbildning</w:t>
      </w:r>
      <w:proofErr w:type="gramEnd"/>
      <w:r>
        <w:t xml:space="preserve"> som inte överstiger 60 dagar med civilplikt. </w:t>
      </w:r>
    </w:p>
    <w:p w14:paraId="3AC438DD" w14:textId="14C645F0" w:rsidR="003119EA" w:rsidRDefault="003119EA" w:rsidP="00997BA9"/>
    <w:p w14:paraId="1575BEE3" w14:textId="6A12F18D" w:rsidR="003119EA" w:rsidRDefault="003119EA" w:rsidP="00997BA9">
      <w:r>
        <w:t xml:space="preserve">Regeringen gav 2025-01-09 (FÖ 2025/00040) MSB i uppdrag att analysera och bedöma vilka åtgärder som är nödvändiga för att ett system med civilplikt efter mönstring med lång grundutbildning inom kommunal räddningstjänst ska kunna införas. Uppdraget ska slutredovisas senast den 19 december 2025. </w:t>
      </w:r>
    </w:p>
    <w:p w14:paraId="21574B91" w14:textId="2CFAC189" w:rsidR="003119EA" w:rsidRDefault="003119EA" w:rsidP="00997BA9"/>
    <w:p w14:paraId="2ADF5FAA" w14:textId="21BC73A0" w:rsidR="003119EA" w:rsidRDefault="003119EA" w:rsidP="00997BA9">
      <w:r>
        <w:t xml:space="preserve">I uppdraget konstateras: ”Med hänsyn till den rådande säkerhetsläget bedömer regeringen att förberedelser för en aktivering av civilplikt för kommunal räddningstjänst som även innefattar mönstring är en angelägen fråga i arbetet med att stärka Sveriges totalförsvar. Det finns behov av att närmare analysera förutsättningarna för detta och vidta de förberedande åtgärder som behövs för </w:t>
      </w:r>
      <w:r>
        <w:lastRenderedPageBreak/>
        <w:t>att ett system med civilplikt inom kommunal räddningstjänst som omfattar civilplikt efter m</w:t>
      </w:r>
      <w:r w:rsidR="004A5C34">
        <w:t>ö</w:t>
      </w:r>
      <w:r>
        <w:t xml:space="preserve">nstring ska kunna införas.” </w:t>
      </w:r>
    </w:p>
    <w:p w14:paraId="4C670A8A" w14:textId="280C2E9F" w:rsidR="003119EA" w:rsidRDefault="003119EA" w:rsidP="00997BA9"/>
    <w:p w14:paraId="530957F0" w14:textId="77777777" w:rsidR="00FC7D0E" w:rsidRDefault="00FC7D0E" w:rsidP="00FC7D0E">
      <w:r>
        <w:t>Mot bakgrund av formuleringarna i det regeringsuppdrag som MSB har (</w:t>
      </w:r>
      <w:proofErr w:type="spellStart"/>
      <w:r>
        <w:t>Fö</w:t>
      </w:r>
      <w:proofErr w:type="spellEnd"/>
      <w:r>
        <w:t xml:space="preserve"> 2025/00040) och d</w:t>
      </w:r>
      <w:r w:rsidRPr="00BA0B98">
        <w:t>å MSB redan har nödvändiga föreskriftsbemyndiganden och</w:t>
      </w:r>
      <w:r>
        <w:t xml:space="preserve"> de möjligheter som det bemyndigandet ger till att kunna förbereda i tid så anser MSB att dessa föreskrifter kan remitteras redan nu, trots att regeringen inte ännu fattat beslut om civilplikt efter mönstring med lång grundutbildning. </w:t>
      </w:r>
    </w:p>
    <w:p w14:paraId="14E5C6E0" w14:textId="77777777" w:rsidR="00F529B0" w:rsidRDefault="00F529B0" w:rsidP="00F529B0"/>
    <w:p w14:paraId="3F4F6A2E" w14:textId="448A3E4B" w:rsidR="00F529B0" w:rsidRDefault="00F529B0" w:rsidP="00537A27">
      <w:r>
        <w:t xml:space="preserve">För att totalförsvarspliktiga ska kunna </w:t>
      </w:r>
      <w:proofErr w:type="spellStart"/>
      <w:r>
        <w:t>krigplaceras</w:t>
      </w:r>
      <w:proofErr w:type="spellEnd"/>
      <w:r>
        <w:t xml:space="preserve"> behöver det finnas verkställighetsföreskrifter om krigsplacering för att ange de befattningar som civilpliktiga får krigsplaceras i. </w:t>
      </w:r>
      <w:r w:rsidR="00397D65">
        <w:t xml:space="preserve">Befattningarna inom det civila försvaret regleras genom föreskrifter av MSB. </w:t>
      </w:r>
    </w:p>
    <w:p w14:paraId="5DA330F2" w14:textId="77777777" w:rsidR="002242E6" w:rsidRDefault="002242E6" w:rsidP="002242E6">
      <w:pPr>
        <w:pStyle w:val="Rubrik2"/>
      </w:pPr>
      <w:r>
        <w:t>När civilplikt kan tillämpas</w:t>
      </w:r>
    </w:p>
    <w:p w14:paraId="5899A9C6" w14:textId="31A16F37" w:rsidR="002242E6" w:rsidRDefault="002242E6" w:rsidP="002242E6">
      <w:pPr>
        <w:pStyle w:val="Brdtext"/>
      </w:pPr>
      <w:r>
        <w:t xml:space="preserve">I föreskrifterna under rubriken ”Krigsplacering” anges i nu gällande föreskrifter att en totalförsvarspliktig inte utan särskilda skäl får krigsplaceras med civilplikt om krigsorganisationens personalbehov kan tillgodoses med anställda, frivilliga eller med dem som på annat sätt kan komma att tjänstgöra inom verksamheten under höjd beredskap. </w:t>
      </w:r>
    </w:p>
    <w:p w14:paraId="1934588A" w14:textId="6EBB8E18" w:rsidR="002242E6" w:rsidRDefault="002242E6" w:rsidP="002242E6">
      <w:pPr>
        <w:pStyle w:val="Brdtext"/>
      </w:pPr>
      <w:r>
        <w:t xml:space="preserve">Nu föreslås att formuleringen ska ändras till: ”En totalförsvarspliktig får inte utan särskilda skäl krigsplaceras med civilplikt om krigsorganisationens personalbehov kan tillgodoses med anställda eller med avtalspersonal enligt förordningen (1994:524) om frivillig förvarsverksamhet”. </w:t>
      </w:r>
    </w:p>
    <w:p w14:paraId="7C76A5B9" w14:textId="1D33C0D6" w:rsidR="002242E6" w:rsidRDefault="002242E6" w:rsidP="002242E6">
      <w:pPr>
        <w:pStyle w:val="Brdtext"/>
      </w:pPr>
      <w:r>
        <w:t xml:space="preserve">Anledningen till föreskriften är att MSB anser att civilplikt ska användas sparsamt och att personalbehov under höjd beredskap i första hand bör tillgodoses på andra sätt än med civilpliktig personal. Detta eftersom </w:t>
      </w:r>
      <w:proofErr w:type="spellStart"/>
      <w:r>
        <w:t>civiplikt</w:t>
      </w:r>
      <w:proofErr w:type="spellEnd"/>
      <w:r>
        <w:t xml:space="preserve"> är kostsamt och ingripande, både för individen och för samhället. I nu gällande föreskrifter är formuleringen kring frivilliga mer öppen, men MSB anser att det nu bör preciseras till att prioriteringen av frivillig personal före civilpliktiga för att tillgodose krigsorganisationens personalbehov enbart bör gälla sådan avtalspersonal som regleras genom förordningen (1994:524) om frivillig förvarsverksamhet, och inte någon annan typ av frivilliga. Detta med anledning av att dessa kan utbildas och övas i förväg och att det därmed utgör en planerbar personalförsörjning.</w:t>
      </w:r>
    </w:p>
    <w:p w14:paraId="29208C44" w14:textId="2DF14AE7" w:rsidR="002242E6" w:rsidRDefault="002242E6" w:rsidP="00D34AFC">
      <w:pPr>
        <w:pStyle w:val="Brdtext"/>
      </w:pPr>
      <w:r>
        <w:t xml:space="preserve">MSB anser att hur en organisation väljer att bemanna sin krigsorganisation </w:t>
      </w:r>
      <w:r w:rsidR="00062634">
        <w:t xml:space="preserve">alltid </w:t>
      </w:r>
      <w:r>
        <w:t>behöver grunda sig på en behovsanalys, där användandet av anställd personal och avtalspersonal ska prioriteras före civilplikt</w:t>
      </w:r>
      <w:r w:rsidR="00B41167">
        <w:t>iga</w:t>
      </w:r>
      <w:r>
        <w:t xml:space="preserve">. </w:t>
      </w:r>
      <w:r w:rsidR="00062634">
        <w:t>Däremot kommer det att finnas fall där behovsanalysen visar på ett behov av en annan prioritering.</w:t>
      </w:r>
    </w:p>
    <w:p w14:paraId="6AB1B7BB" w14:textId="77777777" w:rsidR="005D2DD2" w:rsidRPr="00634BE3" w:rsidRDefault="005D2DD2" w:rsidP="005D2DD2">
      <w:pPr>
        <w:pStyle w:val="Rubrik2"/>
      </w:pPr>
      <w:r w:rsidRPr="00634BE3">
        <w:t>Förmåga att upprätthålla befattningen</w:t>
      </w:r>
    </w:p>
    <w:p w14:paraId="614AAF9F" w14:textId="61C1A993" w:rsidR="00CF195E" w:rsidRPr="00634BE3" w:rsidRDefault="005D2DD2" w:rsidP="005D2DD2">
      <w:pPr>
        <w:pStyle w:val="Brdtext"/>
      </w:pPr>
      <w:r w:rsidRPr="00634BE3">
        <w:t>Den totalförsvarspliktige är enbart skyldig att upprätthålla befattningen så länge den har förmåga. Detta utreds dels inför beslut om civi</w:t>
      </w:r>
      <w:r w:rsidR="004A5C34">
        <w:t>l</w:t>
      </w:r>
      <w:r w:rsidRPr="00634BE3">
        <w:t xml:space="preserve">plikt för en enskild person, och dels under tiden personen tjänstgör med civilplikt. </w:t>
      </w:r>
    </w:p>
    <w:p w14:paraId="0E311F0D" w14:textId="77777777" w:rsidR="005D2DD2" w:rsidRPr="00634BE3" w:rsidRDefault="005D2DD2" w:rsidP="005D2DD2">
      <w:pPr>
        <w:pStyle w:val="Rubrik3"/>
      </w:pPr>
      <w:r w:rsidRPr="00634BE3">
        <w:t>Annan utredning än mönstring</w:t>
      </w:r>
    </w:p>
    <w:p w14:paraId="0D80F258" w14:textId="54296EC4" w:rsidR="005D2DD2" w:rsidRPr="00634BE3" w:rsidRDefault="005D2DD2" w:rsidP="005D2DD2">
      <w:pPr>
        <w:pStyle w:val="Brdtext"/>
      </w:pPr>
      <w:r w:rsidRPr="00634BE3">
        <w:t>Annan utredning än mönstring kan göras av totalförsvarspliktiga som bedöms på annat sätt redan ha förvärvat den kompetens som behövs för att upprätthålla befattningen och därför kan skrivas in och krigsplaceras med civilplikt i en befattning utan att genomgå grundutbildning</w:t>
      </w:r>
      <w:r w:rsidR="00E34924">
        <w:t xml:space="preserve"> </w:t>
      </w:r>
      <w:r w:rsidR="00BA783E">
        <w:t>som överstiger</w:t>
      </w:r>
      <w:r w:rsidR="00E34924">
        <w:t xml:space="preserve"> 6</w:t>
      </w:r>
      <w:r w:rsidR="00856845">
        <w:t>0</w:t>
      </w:r>
      <w:r w:rsidR="00E34924">
        <w:t xml:space="preserve"> dagar</w:t>
      </w:r>
      <w:r w:rsidRPr="00634BE3">
        <w:t xml:space="preserve"> för civilplikt. </w:t>
      </w:r>
    </w:p>
    <w:p w14:paraId="6E607BC4" w14:textId="01FAA719" w:rsidR="000D61F5" w:rsidRDefault="005D2DD2" w:rsidP="005D2DD2">
      <w:pPr>
        <w:pStyle w:val="Brdtext"/>
      </w:pPr>
      <w:r w:rsidRPr="00634BE3">
        <w:t>Annan utredning innefattar utredning om bland annat hälsotillstånd, utbildning, arbete och personliga förhållanden i övrigt. Reglering kring vad annan utredning än mönstring innebär finns i lagen (1994:1809) om totalförsvarsplikt.</w:t>
      </w:r>
      <w:r>
        <w:t xml:space="preserve"> </w:t>
      </w:r>
    </w:p>
    <w:p w14:paraId="07E92E59" w14:textId="06536810" w:rsidR="00BA783E" w:rsidRDefault="00BA783E" w:rsidP="005D2DD2">
      <w:pPr>
        <w:pStyle w:val="Brdtext"/>
      </w:pPr>
      <w:r>
        <w:t>Annan utredning görs av respektive utbildningsansvarig myndighet för sitt område. Det ingår inte i MSB:s föreskrift</w:t>
      </w:r>
      <w:r w:rsidR="00FF1907">
        <w:t>s</w:t>
      </w:r>
      <w:r>
        <w:t xml:space="preserve">bemyndigande att reglera annan utredning. </w:t>
      </w:r>
    </w:p>
    <w:p w14:paraId="48CBDBBE" w14:textId="21DE1D2E" w:rsidR="00CF195E" w:rsidRDefault="00CF195E" w:rsidP="005D2DD2">
      <w:pPr>
        <w:pStyle w:val="Brdtext"/>
        <w:rPr>
          <w:b/>
          <w:bCs/>
        </w:rPr>
      </w:pPr>
      <w:r>
        <w:rPr>
          <w:b/>
          <w:bCs/>
        </w:rPr>
        <w:t>Tidsbegränsning av krigsplacering med civilplikt efter annan utredning</w:t>
      </w:r>
    </w:p>
    <w:p w14:paraId="002E5061" w14:textId="55AC7CD8" w:rsidR="00B91A24" w:rsidRDefault="00CF195E" w:rsidP="005D2DD2">
      <w:pPr>
        <w:pStyle w:val="Brdtext"/>
      </w:pPr>
      <w:r>
        <w:t>Lagen (199</w:t>
      </w:r>
      <w:r w:rsidR="00D04D14">
        <w:t>4</w:t>
      </w:r>
      <w:r>
        <w:t xml:space="preserve">:1809) om totalförsvarsplikt reglerar inte hur länge en krigsplacering med civilplikt efter annan utredning får kvarstå efter det senaste tjänstgöringstillfället. Detta regleras enbart för krigsplaceringar med civilplikt efter mönstring och grundutbildning, då till att krigsplaceringen får kvarstå i högst 10 år </w:t>
      </w:r>
      <w:r w:rsidR="00B91A24">
        <w:t>efter det senaste tjänstgöringstillfället.</w:t>
      </w:r>
      <w:r>
        <w:t xml:space="preserve"> </w:t>
      </w:r>
    </w:p>
    <w:p w14:paraId="096F5194" w14:textId="7B5C48E9" w:rsidR="00B91A24" w:rsidRDefault="00CF195E" w:rsidP="005D2DD2">
      <w:pPr>
        <w:pStyle w:val="Brdtext"/>
      </w:pPr>
      <w:r>
        <w:t>I syfte att</w:t>
      </w:r>
      <w:r w:rsidR="00B91A24">
        <w:t xml:space="preserve"> åstadkomma en förutsägbarhet och en likvärdig hantering i systemet så </w:t>
      </w:r>
      <w:r w:rsidR="00D04D14">
        <w:t xml:space="preserve">föreslår </w:t>
      </w:r>
      <w:r w:rsidR="00B91A24">
        <w:t>MSB att en tidsbegränsning för de som krigsplaceras med civilplikt efter annan utredning utan att ha genomgått en grundutbildning</w:t>
      </w:r>
      <w:r w:rsidR="00D04D14">
        <w:t xml:space="preserve"> regleras</w:t>
      </w:r>
      <w:r w:rsidR="00B91A24">
        <w:t xml:space="preserve">. MSB bedömer att detta ligger inom befintligt föreskriftsbemyndigande och att MSB alltså har rätt att </w:t>
      </w:r>
      <w:r w:rsidR="00D04D14">
        <w:t xml:space="preserve">reglera </w:t>
      </w:r>
      <w:r w:rsidR="00B91A24">
        <w:t xml:space="preserve">en sådan tidsbegränsning på dessa krigsplaceringar. </w:t>
      </w:r>
    </w:p>
    <w:p w14:paraId="69288356" w14:textId="77777777" w:rsidR="004948E0" w:rsidRDefault="00B91A24" w:rsidP="004948E0">
      <w:r>
        <w:t xml:space="preserve">MSB anser att </w:t>
      </w:r>
      <w:r w:rsidR="00983BB0">
        <w:t xml:space="preserve">en sådan gräns behövs för att bemanningsansvarig aktör behöver ha krav på sig att med jämna intervall, minst vart 10 år, repetitionsutbilda för att tillse att den civilpliktige fortsatt har den förmåga som krävs för att upprätthålla befattningen. MSB anser också att den </w:t>
      </w:r>
      <w:proofErr w:type="spellStart"/>
      <w:r w:rsidR="00983BB0">
        <w:t>bemanningsansvarige</w:t>
      </w:r>
      <w:proofErr w:type="spellEnd"/>
      <w:r w:rsidR="00983BB0">
        <w:t xml:space="preserve"> kontinuerligt behöver ge den civilpliktige möjlighet att upprätthålla den kompetens som krävs för att kunna utföra krigsuppgiften.  </w:t>
      </w:r>
    </w:p>
    <w:p w14:paraId="1E5EBC26" w14:textId="46F6124A" w:rsidR="004D5423" w:rsidRPr="00983BB0" w:rsidRDefault="004D5423" w:rsidP="004D5423">
      <w:pPr>
        <w:pStyle w:val="Rubrik2"/>
      </w:pPr>
      <w:r w:rsidRPr="00983BB0">
        <w:t>Nya föreskrifter</w:t>
      </w:r>
    </w:p>
    <w:p w14:paraId="083B4583" w14:textId="15606100" w:rsidR="004D5423" w:rsidRPr="00983BB0" w:rsidRDefault="004D5423" w:rsidP="004D5423">
      <w:pPr>
        <w:pStyle w:val="Brdtext"/>
      </w:pPr>
      <w:r w:rsidRPr="00983BB0">
        <w:t>Förutom tillägg av</w:t>
      </w:r>
      <w:r w:rsidR="00983BB0" w:rsidRPr="00983BB0">
        <w:t xml:space="preserve"> </w:t>
      </w:r>
      <w:r w:rsidR="00983BB0">
        <w:t xml:space="preserve">två </w:t>
      </w:r>
      <w:r w:rsidR="00983BB0" w:rsidRPr="00983BB0">
        <w:t>befattningar för</w:t>
      </w:r>
      <w:r w:rsidRPr="00983BB0">
        <w:t xml:space="preserve"> verksamhetsområdet </w:t>
      </w:r>
      <w:r w:rsidR="00983BB0" w:rsidRPr="00983BB0">
        <w:rPr>
          <w:i/>
          <w:iCs/>
        </w:rPr>
        <w:t xml:space="preserve">kommunal räddningstjänst </w:t>
      </w:r>
      <w:r w:rsidR="00CC0E13" w:rsidRPr="00983BB0">
        <w:t xml:space="preserve">görs </w:t>
      </w:r>
      <w:r w:rsidRPr="00983BB0">
        <w:t>även ändringar i bestämmelser i föreskrifterna</w:t>
      </w:r>
      <w:r w:rsidR="00F41E44" w:rsidRPr="00983BB0">
        <w:t xml:space="preserve"> i form av:</w:t>
      </w:r>
      <w:r w:rsidRPr="00983BB0">
        <w:t xml:space="preserve"> </w:t>
      </w:r>
    </w:p>
    <w:p w14:paraId="1B3DA073" w14:textId="06E696E7" w:rsidR="00A54C6A" w:rsidRDefault="00A54C6A" w:rsidP="00983BB0">
      <w:pPr>
        <w:pStyle w:val="Brdtext"/>
        <w:numPr>
          <w:ilvl w:val="0"/>
          <w:numId w:val="20"/>
        </w:numPr>
      </w:pPr>
      <w:r>
        <w:t xml:space="preserve">Borttag av ”m.m.” i rubriken ”Tillämpningsområde”. </w:t>
      </w:r>
    </w:p>
    <w:p w14:paraId="36760AEF" w14:textId="39A21CF4" w:rsidR="00A54C6A" w:rsidRDefault="00A54C6A" w:rsidP="00983BB0">
      <w:pPr>
        <w:pStyle w:val="Brdtext"/>
        <w:numPr>
          <w:ilvl w:val="0"/>
          <w:numId w:val="20"/>
        </w:numPr>
      </w:pPr>
      <w:r>
        <w:t xml:space="preserve">Ändring av 4 §. Förtydligande att prioriteringen av frivilliga gäller avtalsfrivilliga enligt förordningen (1994:524) om frivillig </w:t>
      </w:r>
      <w:proofErr w:type="spellStart"/>
      <w:r>
        <w:t>förvarsverkamhet</w:t>
      </w:r>
      <w:proofErr w:type="spellEnd"/>
      <w:r>
        <w:t>. Borttag av formulering ”</w:t>
      </w:r>
      <w:r w:rsidRPr="00A54C6A">
        <w:rPr>
          <w:i/>
          <w:iCs/>
        </w:rPr>
        <w:t>eller med dem som på annat sätt kan komma att tjänstgöra i verksamheten under höjd beredskap</w:t>
      </w:r>
      <w:r>
        <w:t xml:space="preserve">”.  </w:t>
      </w:r>
    </w:p>
    <w:p w14:paraId="7DD8EDBF" w14:textId="6DB06F49" w:rsidR="00100527" w:rsidRDefault="00A55FDA" w:rsidP="00983BB0">
      <w:pPr>
        <w:pStyle w:val="Brdtext"/>
        <w:numPr>
          <w:ilvl w:val="0"/>
          <w:numId w:val="20"/>
        </w:numPr>
      </w:pPr>
      <w:r>
        <w:t>Språklig justering</w:t>
      </w:r>
      <w:r w:rsidR="00100527">
        <w:t xml:space="preserve"> av 7 §. Begreppet ”förhållandet” byts mot ”det”. </w:t>
      </w:r>
    </w:p>
    <w:p w14:paraId="46550DE5" w14:textId="6E3B8E8F" w:rsidR="00983BB0" w:rsidRPr="00983BB0" w:rsidRDefault="00983BB0" w:rsidP="00983BB0">
      <w:pPr>
        <w:pStyle w:val="Brdtext"/>
        <w:numPr>
          <w:ilvl w:val="0"/>
          <w:numId w:val="20"/>
        </w:numPr>
      </w:pPr>
      <w:r w:rsidRPr="00983BB0">
        <w:t xml:space="preserve">Tillägg av 8 § om tidsbegränsning av krigsplacering med civilplikt efter annan utredning utan grundutbildning. </w:t>
      </w:r>
    </w:p>
    <w:p w14:paraId="5D8BB566" w14:textId="3B55DFCD" w:rsidR="00983BB0" w:rsidRDefault="00983BB0" w:rsidP="00983BB0">
      <w:pPr>
        <w:pStyle w:val="Brdtext"/>
        <w:numPr>
          <w:ilvl w:val="0"/>
          <w:numId w:val="20"/>
        </w:numPr>
      </w:pPr>
      <w:r w:rsidRPr="00983BB0">
        <w:t xml:space="preserve">Tillägg av särskild bestämmelse om </w:t>
      </w:r>
      <w:r w:rsidR="00417364">
        <w:t xml:space="preserve">att MSB får besluta om </w:t>
      </w:r>
      <w:r w:rsidRPr="00983BB0">
        <w:t xml:space="preserve">undantag från föreskrifterna. </w:t>
      </w:r>
    </w:p>
    <w:p w14:paraId="6877A053" w14:textId="1F59B75D" w:rsidR="00046BE9" w:rsidRPr="00983BB0" w:rsidRDefault="00046BE9" w:rsidP="00983BB0">
      <w:pPr>
        <w:pStyle w:val="Brdtext"/>
        <w:numPr>
          <w:ilvl w:val="0"/>
          <w:numId w:val="20"/>
        </w:numPr>
      </w:pPr>
      <w:r>
        <w:t>Felskrivningskorrigering av befattningen ”</w:t>
      </w:r>
      <w:proofErr w:type="spellStart"/>
      <w:r>
        <w:t>Räddningperson</w:t>
      </w:r>
      <w:proofErr w:type="spellEnd"/>
      <w:r>
        <w:t xml:space="preserve">” till ”Räddningsperson”. </w:t>
      </w:r>
    </w:p>
    <w:p w14:paraId="636F77E8" w14:textId="317B6DA2" w:rsidR="0036015A" w:rsidRDefault="00BA3674" w:rsidP="0036015A">
      <w:pPr>
        <w:pStyle w:val="Rubrik2"/>
      </w:pPr>
      <w:r>
        <w:t>B</w:t>
      </w:r>
      <w:r w:rsidR="0036015A" w:rsidRPr="006B212A">
        <w:t>eskrivning av alternativa lösningar för det man vill uppnå och vilka effekterna blir om någon reglering inte kommer till stånd</w:t>
      </w:r>
    </w:p>
    <w:p w14:paraId="4D700D3D" w14:textId="4037F46B" w:rsidR="001B08E0" w:rsidRDefault="001777E8" w:rsidP="0036015A">
      <w:pPr>
        <w:pStyle w:val="Brdtext"/>
      </w:pPr>
      <w:r>
        <w:t>För att det ska vara möjligt att krig</w:t>
      </w:r>
      <w:r w:rsidR="00CC0E13">
        <w:t>s</w:t>
      </w:r>
      <w:r>
        <w:t>placera totalförsvarspliktiga med civilplikt inom något av de verksamhetsområden som regeringen har pekat ut behöver det finnas reglerat specifika befattningar inom respektive verksamhetsom</w:t>
      </w:r>
      <w:r w:rsidR="00CC0E13">
        <w:t>rå</w:t>
      </w:r>
      <w:r>
        <w:t xml:space="preserve">de att krigsplacera i. Om inga befattningar regleras </w:t>
      </w:r>
      <w:r w:rsidR="00C80CC4">
        <w:t xml:space="preserve">för ett verksamhetsområde </w:t>
      </w:r>
      <w:r>
        <w:t>kan det inte ske någon krig</w:t>
      </w:r>
      <w:r w:rsidR="00CC0E13">
        <w:t>s</w:t>
      </w:r>
      <w:r>
        <w:t>placering med civilplikt inom verksamhetsområdet.</w:t>
      </w:r>
    </w:p>
    <w:p w14:paraId="3DA88224" w14:textId="40BFE53E" w:rsidR="00983BB0" w:rsidRDefault="00983BB0" w:rsidP="00983BB0">
      <w:pPr>
        <w:pStyle w:val="Rubrik2"/>
      </w:pPr>
      <w:r>
        <w:t xml:space="preserve">Befattningar för verksamhetsområdet </w:t>
      </w:r>
      <w:r w:rsidRPr="00983BB0">
        <w:rPr>
          <w:i/>
          <w:iCs/>
        </w:rPr>
        <w:t>kommunal räddningstjänst</w:t>
      </w:r>
    </w:p>
    <w:p w14:paraId="1CCA63FA" w14:textId="48738CBA" w:rsidR="00983BB0" w:rsidRDefault="00983BB0" w:rsidP="00983BB0">
      <w:pPr>
        <w:pStyle w:val="Brdtext"/>
      </w:pPr>
      <w:r>
        <w:t>Befattningar för olika verksamhetsområden anges i en bilaga till föreskrifterna. I de nya föreskrifterna görs tillägg i bilagan med två befattni</w:t>
      </w:r>
      <w:r w:rsidR="002A69D4">
        <w:t>ng</w:t>
      </w:r>
      <w:r>
        <w:t xml:space="preserve">ar för verksamhetsområdet </w:t>
      </w:r>
      <w:r w:rsidRPr="00983BB0">
        <w:rPr>
          <w:i/>
          <w:iCs/>
        </w:rPr>
        <w:t>kommunal räddningstjänst.</w:t>
      </w:r>
      <w:r>
        <w:t xml:space="preserve"> </w:t>
      </w:r>
    </w:p>
    <w:p w14:paraId="13EA8920" w14:textId="63758F84" w:rsidR="00E66A7C" w:rsidRDefault="00E66A7C" w:rsidP="00E66A7C">
      <w:pPr>
        <w:pStyle w:val="Rubrik3"/>
      </w:pPr>
      <w:r>
        <w:t>Särskiljande benämning</w:t>
      </w:r>
    </w:p>
    <w:p w14:paraId="0A2BFC11" w14:textId="0777D003" w:rsidR="006F67AA" w:rsidRDefault="00E66A7C" w:rsidP="00983BB0">
      <w:pPr>
        <w:pStyle w:val="Brdtext"/>
      </w:pPr>
      <w:r>
        <w:t xml:space="preserve">De två befattningar som läggs till i denna version av föreskrifterna föreslås ges </w:t>
      </w:r>
      <w:r w:rsidR="006F67AA">
        <w:t xml:space="preserve">befattningsbenämning som särskiljer sig från befintliga befattningar, </w:t>
      </w:r>
      <w:r>
        <w:t xml:space="preserve">i </w:t>
      </w:r>
      <w:r w:rsidR="0092487E">
        <w:t>förslaget</w:t>
      </w:r>
      <w:r>
        <w:t xml:space="preserve"> ”Räddningsperson grund” och ”Räddningsgruppledare grund”</w:t>
      </w:r>
      <w:r w:rsidR="0078108B">
        <w:t xml:space="preserve">. </w:t>
      </w:r>
    </w:p>
    <w:p w14:paraId="677D7898" w14:textId="6C5F0B81" w:rsidR="0092487E" w:rsidRDefault="00957574" w:rsidP="0092487E">
      <w:pPr>
        <w:pStyle w:val="Brdtext"/>
      </w:pPr>
      <w:r>
        <w:t>För ver</w:t>
      </w:r>
      <w:r w:rsidR="0092487E">
        <w:t xml:space="preserve">ksamhetsområdet kommunal räddningstjänst föreslås en särskiljande befattningsbenämning för att skilja mellan de civilpliktiga som har genomgått civilpliktig grundutbildning, och de som inte har genomgått civilpliktig grundutbildning. Syftet är att på ett transparent sätt koppla befattningsbenämningen till den </w:t>
      </w:r>
      <w:proofErr w:type="spellStart"/>
      <w:r w:rsidR="0092487E">
        <w:t>civipliktiges</w:t>
      </w:r>
      <w:proofErr w:type="spellEnd"/>
      <w:r w:rsidR="0092487E">
        <w:t xml:space="preserve"> bakgrund och de uppgifter den civilpliktige förväntas kunna utföra i befattningen. Förslaget syft</w:t>
      </w:r>
      <w:r w:rsidR="00756816">
        <w:t>a</w:t>
      </w:r>
      <w:r w:rsidR="0092487E">
        <w:t xml:space="preserve">r till att underlätta förståelsen både för de civilpliktiga </w:t>
      </w:r>
      <w:proofErr w:type="spellStart"/>
      <w:r w:rsidR="0092487E">
        <w:t>inviderna</w:t>
      </w:r>
      <w:proofErr w:type="spellEnd"/>
      <w:r w:rsidR="0092487E">
        <w:t xml:space="preserve">, </w:t>
      </w:r>
      <w:r w:rsidR="00756816">
        <w:t>och</w:t>
      </w:r>
      <w:r w:rsidR="0092487E">
        <w:t xml:space="preserve"> mottagande </w:t>
      </w:r>
      <w:proofErr w:type="spellStart"/>
      <w:r w:rsidR="0092487E">
        <w:t>organisationer.MSB</w:t>
      </w:r>
      <w:proofErr w:type="spellEnd"/>
      <w:r w:rsidR="0092487E">
        <w:t xml:space="preserve"> ser att det just för verksamhetsområdet kommunal räddningstjänst behövs ett sådant särskiljande med hänsyn till den snabba utvecklingstakt som har varit. Detta behöver inte vara en modell för hur befattningarna anges i alla verksamhetsområden som kan komma att omfattas av civilplikt i det civila försvaret. </w:t>
      </w:r>
    </w:p>
    <w:p w14:paraId="30D30541" w14:textId="77777777" w:rsidR="0078108B" w:rsidRDefault="0078108B" w:rsidP="00983BB0">
      <w:pPr>
        <w:pStyle w:val="Brdtext"/>
        <w:rPr>
          <w:highlight w:val="yellow"/>
        </w:rPr>
      </w:pPr>
    </w:p>
    <w:p w14:paraId="07F2F88D" w14:textId="65E1CFB1" w:rsidR="00E66A7C" w:rsidRDefault="00E66A7C" w:rsidP="00E66A7C">
      <w:pPr>
        <w:pStyle w:val="Brdtext"/>
      </w:pPr>
      <w:r>
        <w:t xml:space="preserve">Räddningsperson grund samt räddningsgruppledare grund organiseras i enheter som förstärker kommunal räddningstjänst. </w:t>
      </w:r>
    </w:p>
    <w:p w14:paraId="0F35E489" w14:textId="1C607B7C" w:rsidR="00E66A7C" w:rsidRDefault="00E66A7C" w:rsidP="00E66A7C">
      <w:pPr>
        <w:pStyle w:val="Brdtext"/>
        <w:rPr>
          <w:i/>
          <w:iCs/>
        </w:rPr>
      </w:pPr>
      <w:r>
        <w:rPr>
          <w:i/>
          <w:iCs/>
        </w:rPr>
        <w:t>Räddningsperson grund</w:t>
      </w:r>
    </w:p>
    <w:p w14:paraId="218D0ECC" w14:textId="526060F3" w:rsidR="00E66A7C" w:rsidRPr="00493358" w:rsidRDefault="00E66A7C" w:rsidP="00E66A7C">
      <w:pPr>
        <w:pStyle w:val="Brdtext"/>
      </w:pPr>
      <w:r>
        <w:t xml:space="preserve">En räddningsperson grund har utbildning för att agera vid olika händelser. Exempel på händelser kan vara utmärkning av farliga områden, ammunition och minhantering, storskalig brandsläckning, sök och räddning i raserade byggnader, första hjälpen och andra räddningsinsatser. </w:t>
      </w:r>
    </w:p>
    <w:p w14:paraId="3B7D7656" w14:textId="2705D5A5" w:rsidR="00E66A7C" w:rsidRDefault="00E66A7C" w:rsidP="00E66A7C">
      <w:pPr>
        <w:pStyle w:val="Brdtext"/>
        <w:rPr>
          <w:i/>
          <w:iCs/>
        </w:rPr>
      </w:pPr>
      <w:r>
        <w:rPr>
          <w:i/>
          <w:iCs/>
        </w:rPr>
        <w:t>Räddningsgruppledare grund</w:t>
      </w:r>
    </w:p>
    <w:p w14:paraId="57318CFE" w14:textId="307A4FC9" w:rsidR="00E66A7C" w:rsidRDefault="00E66A7C" w:rsidP="00E66A7C">
      <w:pPr>
        <w:pStyle w:val="Brdtext"/>
      </w:pPr>
      <w:r>
        <w:t>Räddningsperson grund organiseras i grupper som leds av en räddningsgruppledare</w:t>
      </w:r>
      <w:r w:rsidR="000C2ABF">
        <w:t xml:space="preserve"> grund</w:t>
      </w:r>
      <w:r>
        <w:t xml:space="preserve">. Räddningsgruppledare grund leder och fördelar gruppens arbetsuppgifter och ser till att gruppen arbetar mot uppsatta mål. </w:t>
      </w:r>
    </w:p>
    <w:p w14:paraId="0CD2A43A" w14:textId="77777777" w:rsidR="00E66A7C" w:rsidRDefault="00E66A7C" w:rsidP="00983BB0">
      <w:pPr>
        <w:pStyle w:val="Brdtext"/>
      </w:pPr>
    </w:p>
    <w:p w14:paraId="52436E01" w14:textId="77777777" w:rsidR="004948E0" w:rsidRDefault="004948E0" w:rsidP="004948E0">
      <w:pPr>
        <w:pStyle w:val="Rubrik2"/>
      </w:pPr>
      <w:r>
        <w:t>Tillägg av särskilda bestämmelser om möjlighet till beslut om undantag från föreskrifterna</w:t>
      </w:r>
    </w:p>
    <w:p w14:paraId="7E82428C" w14:textId="388A6A98" w:rsidR="001B0688" w:rsidRPr="004948E0" w:rsidRDefault="004948E0" w:rsidP="004948E0">
      <w:r>
        <w:t xml:space="preserve"> Det kan finnas omständigheter som kräver möjlighet att göra undantag från dessa föreskrifter, varför en sådan anpassningsmöjlighet bör finnas och ryms inom föreskriftsbemyndigandet. MSB har noterat att en sådan reglering finns i Försvarsmaktens föreskrifter för värnplikten och anser därför att motsvarande bör finnas även för civilplikten. </w:t>
      </w:r>
    </w:p>
    <w:p w14:paraId="36C54842" w14:textId="5E3293C2" w:rsidR="007F2E12" w:rsidRPr="007F2E12" w:rsidRDefault="0036015A" w:rsidP="007F2E12">
      <w:pPr>
        <w:pStyle w:val="Rubrik2"/>
      </w:pPr>
      <w:r w:rsidRPr="00351BD0">
        <w:t>Uppgifter om vilka som berörs av regleringen</w:t>
      </w:r>
    </w:p>
    <w:p w14:paraId="403F1547" w14:textId="3982DD18" w:rsidR="00EA2317" w:rsidRDefault="00F824F0" w:rsidP="0025254B">
      <w:pPr>
        <w:pStyle w:val="Brdtext"/>
        <w:numPr>
          <w:ilvl w:val="0"/>
          <w:numId w:val="19"/>
        </w:numPr>
      </w:pPr>
      <w:r>
        <w:t>T</w:t>
      </w:r>
      <w:r w:rsidR="0075529F">
        <w:t>otalförsvarspliktiga</w:t>
      </w:r>
      <w:r>
        <w:t xml:space="preserve"> </w:t>
      </w:r>
      <w:r w:rsidR="00282399">
        <w:t xml:space="preserve">individer </w:t>
      </w:r>
      <w:r w:rsidR="00EA2317">
        <w:t>som kan</w:t>
      </w:r>
      <w:r w:rsidR="0075529F">
        <w:t xml:space="preserve"> </w:t>
      </w:r>
      <w:r>
        <w:t>komma att krigsplaceras</w:t>
      </w:r>
      <w:r w:rsidR="0075529F">
        <w:t xml:space="preserve"> med civilplikt. </w:t>
      </w:r>
    </w:p>
    <w:p w14:paraId="63A71358" w14:textId="48B3E112" w:rsidR="00F824F0" w:rsidRDefault="00CF1D63" w:rsidP="0025254B">
      <w:pPr>
        <w:pStyle w:val="Brdtext"/>
        <w:numPr>
          <w:ilvl w:val="0"/>
          <w:numId w:val="19"/>
        </w:numPr>
      </w:pPr>
      <w:r>
        <w:t>De</w:t>
      </w:r>
      <w:r w:rsidR="00F824F0">
        <w:t xml:space="preserve"> </w:t>
      </w:r>
      <w:r w:rsidR="00B453DA">
        <w:t xml:space="preserve">verksamheter </w:t>
      </w:r>
      <w:r w:rsidR="00F824F0">
        <w:t>hos vilk</w:t>
      </w:r>
      <w:r>
        <w:t>a</w:t>
      </w:r>
      <w:r w:rsidR="00F824F0">
        <w:t xml:space="preserve"> totalförsvarspliktig</w:t>
      </w:r>
      <w:r>
        <w:t>a kan komma att krigsplaceras med civilplikt.</w:t>
      </w:r>
    </w:p>
    <w:p w14:paraId="7985BE3A" w14:textId="77777777" w:rsidR="00EA20FF" w:rsidRDefault="00CF1D63" w:rsidP="00EA20FF">
      <w:pPr>
        <w:pStyle w:val="Brdtext"/>
        <w:numPr>
          <w:ilvl w:val="0"/>
          <w:numId w:val="19"/>
        </w:numPr>
      </w:pPr>
      <w:r>
        <w:t>De civilpliktigas ordinarie arbetsgivare</w:t>
      </w:r>
      <w:r w:rsidR="00B453DA">
        <w:t xml:space="preserve"> och närstående</w:t>
      </w:r>
      <w:r>
        <w:t>.</w:t>
      </w:r>
    </w:p>
    <w:p w14:paraId="2C4ADBB8" w14:textId="25FB8275" w:rsidR="00EA20FF" w:rsidRDefault="00CF5BA7" w:rsidP="00EA20FF">
      <w:pPr>
        <w:pStyle w:val="Brdtext"/>
        <w:numPr>
          <w:ilvl w:val="0"/>
          <w:numId w:val="19"/>
        </w:numPr>
      </w:pPr>
      <w:r w:rsidRPr="00634BE3">
        <w:t xml:space="preserve">MSB som beredskapsmyndighet, i egenskap av </w:t>
      </w:r>
      <w:bookmarkStart w:id="4" w:name="_Hlk181003627"/>
      <w:r w:rsidR="00AB0F3A">
        <w:t xml:space="preserve">bemanningsansvarig samt </w:t>
      </w:r>
      <w:bookmarkEnd w:id="4"/>
      <w:r w:rsidRPr="00634BE3">
        <w:t>ansvarig för utbildningar</w:t>
      </w:r>
      <w:r w:rsidR="00634BE3">
        <w:t xml:space="preserve"> inom verksamhetsområdet </w:t>
      </w:r>
      <w:r w:rsidR="00634BE3" w:rsidRPr="008B5F3B">
        <w:rPr>
          <w:i/>
          <w:iCs/>
        </w:rPr>
        <w:t>kommunal räddningstjänst</w:t>
      </w:r>
      <w:r w:rsidRPr="007D79F7">
        <w:t>.</w:t>
      </w:r>
    </w:p>
    <w:p w14:paraId="478F6F15" w14:textId="362209A4" w:rsidR="00634BE3" w:rsidRPr="00EA20FF" w:rsidRDefault="00634BE3" w:rsidP="00EA20FF">
      <w:pPr>
        <w:pStyle w:val="Brdtext"/>
        <w:numPr>
          <w:ilvl w:val="0"/>
          <w:numId w:val="19"/>
        </w:numPr>
      </w:pPr>
      <w:r>
        <w:t xml:space="preserve">Svenska </w:t>
      </w:r>
      <w:r w:rsidR="00E35E7C">
        <w:t>k</w:t>
      </w:r>
      <w:r>
        <w:t xml:space="preserve">raftnät som beredskapsmyndighet, i egenskap av </w:t>
      </w:r>
      <w:r w:rsidR="00AB0F3A" w:rsidRPr="00AB0F3A">
        <w:t xml:space="preserve">bemanningsansvarig samt </w:t>
      </w:r>
      <w:r>
        <w:t xml:space="preserve">ansvarig för utbildningar inom verksamhetsområdet </w:t>
      </w:r>
      <w:r w:rsidR="00590341" w:rsidRPr="008B5F3B">
        <w:rPr>
          <w:i/>
          <w:iCs/>
        </w:rPr>
        <w:t>drift och underhåll inom elproduktion och nätverksamhet</w:t>
      </w:r>
      <w:r>
        <w:t xml:space="preserve">. </w:t>
      </w:r>
    </w:p>
    <w:p w14:paraId="3DB4AA50" w14:textId="1B3397C5" w:rsidR="0075529F" w:rsidRDefault="0075529F" w:rsidP="0025254B">
      <w:pPr>
        <w:pStyle w:val="Brdtext"/>
        <w:numPr>
          <w:ilvl w:val="0"/>
          <w:numId w:val="19"/>
        </w:numPr>
      </w:pPr>
      <w:r>
        <w:t>Totalförsvarets plikt- och prövningsverk</w:t>
      </w:r>
      <w:r w:rsidR="000C7C08">
        <w:t>, i egenskap av ansvarig för mönstring, krigsplacering och annan nödvändig administration</w:t>
      </w:r>
      <w:r w:rsidR="00C520C5">
        <w:t xml:space="preserve">. </w:t>
      </w:r>
    </w:p>
    <w:p w14:paraId="78860759" w14:textId="62DBA9AC" w:rsidR="00F824F0" w:rsidRDefault="00F824F0" w:rsidP="0025254B">
      <w:pPr>
        <w:pStyle w:val="Brdtext"/>
        <w:numPr>
          <w:ilvl w:val="0"/>
          <w:numId w:val="19"/>
        </w:numPr>
      </w:pPr>
      <w:r>
        <w:t xml:space="preserve">Försäkringskassan i egenskap av ansvarig myndighet för utbetalning av ersättningar till civilpliktiga. </w:t>
      </w:r>
    </w:p>
    <w:p w14:paraId="7800064F" w14:textId="0EB0A90D" w:rsidR="00430E45" w:rsidRPr="0049580F" w:rsidRDefault="0036015A" w:rsidP="00581A83">
      <w:pPr>
        <w:pStyle w:val="Rubrik2"/>
      </w:pPr>
      <w:r w:rsidRPr="006B212A">
        <w:t>Uppgifter om de bemyndiganden som myndighetens beslutanderätt grundar sig på</w:t>
      </w:r>
    </w:p>
    <w:p w14:paraId="63764484" w14:textId="199A5B48" w:rsidR="00430E45" w:rsidRDefault="00E53E9F" w:rsidP="00581A83">
      <w:pPr>
        <w:spacing w:after="160" w:line="276" w:lineRule="auto"/>
        <w:contextualSpacing/>
      </w:pPr>
      <w:r>
        <w:t xml:space="preserve">Enligt </w:t>
      </w:r>
      <w:r w:rsidR="00CF3838">
        <w:t xml:space="preserve">9 kap 1 § 5 </w:t>
      </w:r>
      <w:r w:rsidR="00C520C5">
        <w:t>förordningen (1995:238) om totalförsvarsplikt</w:t>
      </w:r>
      <w:r>
        <w:t xml:space="preserve"> har MSB bemyndigande att föreskriva om krigsplacering av totalförsvarspliktiga som ska fullgöra civilplikt i det civila försvaret. </w:t>
      </w:r>
    </w:p>
    <w:p w14:paraId="636F77EE" w14:textId="1FEE67BF" w:rsidR="0036015A" w:rsidRDefault="0036015A" w:rsidP="0036015A">
      <w:pPr>
        <w:pStyle w:val="Rubrik2"/>
      </w:pPr>
      <w:r w:rsidRPr="006B212A">
        <w:t xml:space="preserve">Uppgifter om vilka kostnadsmässiga och andra konsekvenser regleringen medför och en jämförelse av konsekvenserna för de övervägda </w:t>
      </w:r>
      <w:proofErr w:type="spellStart"/>
      <w:r w:rsidRPr="006B212A">
        <w:t>regleringsalternativen</w:t>
      </w:r>
      <w:proofErr w:type="spellEnd"/>
    </w:p>
    <w:p w14:paraId="09DB1BB4" w14:textId="433EB580" w:rsidR="00B72B32" w:rsidRDefault="00122CCB" w:rsidP="0036015A">
      <w:pPr>
        <w:pStyle w:val="Brdtext"/>
      </w:pPr>
      <w:r>
        <w:t xml:space="preserve">MSB bedömer att dessa </w:t>
      </w:r>
      <w:r w:rsidR="00227A34">
        <w:t>verkställighets</w:t>
      </w:r>
      <w:r>
        <w:t xml:space="preserve">föreskrifter </w:t>
      </w:r>
      <w:r w:rsidR="00B72B32">
        <w:t xml:space="preserve">inte </w:t>
      </w:r>
      <w:r w:rsidR="00AB0F3A">
        <w:t xml:space="preserve">tillför </w:t>
      </w:r>
      <w:r w:rsidR="00B72B32">
        <w:t>några</w:t>
      </w:r>
      <w:r>
        <w:t xml:space="preserve"> </w:t>
      </w:r>
      <w:r w:rsidR="00AB0F3A">
        <w:t xml:space="preserve">ytterligare </w:t>
      </w:r>
      <w:r w:rsidR="00B72B32">
        <w:t>kostnadsmässiga konsekvenser</w:t>
      </w:r>
      <w:r>
        <w:t>.</w:t>
      </w:r>
      <w:r w:rsidR="00227A34">
        <w:t xml:space="preserve"> Däremot medför civilplikten i sig flertalet olika kostnader. </w:t>
      </w:r>
    </w:p>
    <w:p w14:paraId="636F77F0" w14:textId="77777777" w:rsidR="0036015A" w:rsidRDefault="0036015A" w:rsidP="0036015A">
      <w:pPr>
        <w:pStyle w:val="Rubrik2"/>
      </w:pPr>
      <w:r w:rsidRPr="006B212A">
        <w:t>Bedömning av om regleringen överensstämmer med eller går utöver de skyldigheter som följer av Sveriges anslutning till Europeiska unionen</w:t>
      </w:r>
    </w:p>
    <w:p w14:paraId="6787AA4B" w14:textId="77777777" w:rsidR="006A7821" w:rsidRDefault="006A7821" w:rsidP="006A7821">
      <w:pPr>
        <w:pStyle w:val="Brdtext"/>
      </w:pPr>
      <w:r>
        <w:t xml:space="preserve">MSB bedömer att regleringen inte strider mot eller går utöver de skyldigheter som följer av Sveriges anslutning till Europeiska unionen. </w:t>
      </w:r>
    </w:p>
    <w:p w14:paraId="03C34D86" w14:textId="33344665" w:rsidR="00634BE3" w:rsidRPr="00634BE3" w:rsidRDefault="0036015A" w:rsidP="00634BE3">
      <w:pPr>
        <w:pStyle w:val="Rubrik2"/>
      </w:pPr>
      <w:r w:rsidRPr="006B212A">
        <w:t>Bedömning av om särskilda hänsyn behöver tas när det gäller tidpunkten för ikraftträdande och om det finns behov av speciella informationsinsatser</w:t>
      </w:r>
    </w:p>
    <w:p w14:paraId="1E1222FC" w14:textId="5B95CB95" w:rsidR="00203CAE" w:rsidRPr="00634BE3" w:rsidRDefault="00203CAE" w:rsidP="00203CAE">
      <w:pPr>
        <w:pStyle w:val="Brdtext"/>
      </w:pPr>
      <w:r w:rsidRPr="00634BE3">
        <w:t xml:space="preserve">Eftersom den politiska inriktningen är att civilpliktiga inom </w:t>
      </w:r>
      <w:r w:rsidR="00634BE3">
        <w:t xml:space="preserve">nu </w:t>
      </w:r>
      <w:proofErr w:type="gramStart"/>
      <w:r w:rsidR="00634BE3">
        <w:t xml:space="preserve">aktiverade </w:t>
      </w:r>
      <w:r w:rsidRPr="00634BE3">
        <w:t xml:space="preserve"> </w:t>
      </w:r>
      <w:r w:rsidR="00C7144C">
        <w:t>verksamhets</w:t>
      </w:r>
      <w:r w:rsidRPr="00634BE3">
        <w:t>områden</w:t>
      </w:r>
      <w:proofErr w:type="gramEnd"/>
      <w:r w:rsidRPr="00634BE3">
        <w:t xml:space="preserve"> </w:t>
      </w:r>
      <w:r w:rsidR="00634BE3">
        <w:t>behöver</w:t>
      </w:r>
      <w:r w:rsidRPr="00634BE3">
        <w:t xml:space="preserve"> tillföras</w:t>
      </w:r>
      <w:r w:rsidR="000E16C9">
        <w:t xml:space="preserve"> förstärkningspersonal</w:t>
      </w:r>
      <w:r w:rsidRPr="00634BE3">
        <w:t xml:space="preserve"> så snart som möjligt och verkställighetsföreskrifter är en nödvändig</w:t>
      </w:r>
      <w:r w:rsidR="001A1BE6">
        <w:t xml:space="preserve"> </w:t>
      </w:r>
      <w:r w:rsidRPr="00634BE3">
        <w:t xml:space="preserve">förutsättning för detta </w:t>
      </w:r>
      <w:r w:rsidR="00C7144C">
        <w:t>behöver</w:t>
      </w:r>
      <w:r w:rsidRPr="00634BE3">
        <w:t xml:space="preserve"> föreskrifter</w:t>
      </w:r>
      <w:r w:rsidR="00C7144C">
        <w:t>na</w:t>
      </w:r>
      <w:r w:rsidRPr="00634BE3">
        <w:t xml:space="preserve"> </w:t>
      </w:r>
      <w:r w:rsidR="00C7144C">
        <w:t>träda ikraft</w:t>
      </w:r>
      <w:r w:rsidRPr="00634BE3">
        <w:t xml:space="preserve"> </w:t>
      </w:r>
      <w:r w:rsidR="00634BE3" w:rsidRPr="00634BE3">
        <w:t xml:space="preserve">så snart som möjligt för att möjliggöra för Svenska </w:t>
      </w:r>
      <w:r w:rsidR="00E35E7C">
        <w:t>k</w:t>
      </w:r>
      <w:r w:rsidR="00634BE3" w:rsidRPr="00634BE3">
        <w:t xml:space="preserve">raftnät att krigsplacera totalförsvarspliktiga. </w:t>
      </w:r>
      <w:r w:rsidRPr="00634BE3">
        <w:t xml:space="preserve"> </w:t>
      </w:r>
    </w:p>
    <w:p w14:paraId="44C54694" w14:textId="31F2E2CD" w:rsidR="00122CCB" w:rsidRDefault="00C7144C" w:rsidP="0036015A">
      <w:pPr>
        <w:pStyle w:val="Brdtext"/>
      </w:pPr>
      <w:r w:rsidRPr="00C7144C">
        <w:t xml:space="preserve">MSB ser att det fortsatt finns behov av att göra informationsinsatser kring personalförsörjning under höjd beredskap och civilplikten specifikt som system. </w:t>
      </w:r>
      <w:r w:rsidR="005B1A09">
        <w:t>MSB ser också att det finns ett behov av att myndigheterna kommunicera</w:t>
      </w:r>
      <w:r w:rsidR="00DF1366">
        <w:t>r</w:t>
      </w:r>
      <w:r w:rsidR="005B1A09">
        <w:t xml:space="preserve"> värnplikt och civilplikt på ett samlat sätt gentemot målgruppen. </w:t>
      </w:r>
      <w:r w:rsidRPr="00C7144C">
        <w:t>I detta ingår naturligtvis information om dessa föreskrifter även om det är en mindre del.</w:t>
      </w:r>
      <w:r w:rsidRPr="00C7144C" w:rsidDel="00C7144C">
        <w:t xml:space="preserve"> </w:t>
      </w:r>
    </w:p>
    <w:p w14:paraId="636F77F4" w14:textId="77777777" w:rsidR="0036015A" w:rsidRDefault="0036015A" w:rsidP="00581A83">
      <w:pPr>
        <w:pStyle w:val="Rubrik2"/>
      </w:pPr>
      <w:r>
        <w:t>Företag</w:t>
      </w:r>
    </w:p>
    <w:p w14:paraId="4EBB6C75" w14:textId="36F665AA" w:rsidR="00596C0A" w:rsidRDefault="008460DC" w:rsidP="001F20E6">
      <w:r>
        <w:t>Dessa f</w:t>
      </w:r>
      <w:r w:rsidR="001F20E6">
        <w:t>örskrifter får konsekvenser för företag</w:t>
      </w:r>
      <w:r w:rsidR="00FD4917">
        <w:t xml:space="preserve"> som </w:t>
      </w:r>
      <w:r w:rsidR="001F20E6">
        <w:t xml:space="preserve">arbetsgivare om någon av deras anställda blir </w:t>
      </w:r>
      <w:r w:rsidR="00CF5BA7">
        <w:t xml:space="preserve">krigsplacerad med </w:t>
      </w:r>
      <w:r w:rsidR="001F20E6">
        <w:t>civilplikt</w:t>
      </w:r>
      <w:r w:rsidR="00CF5BA7">
        <w:t xml:space="preserve"> inom </w:t>
      </w:r>
      <w:r w:rsidR="00C80CC4">
        <w:t xml:space="preserve">de verksamhetsområden som har aktiverats och där det har </w:t>
      </w:r>
      <w:proofErr w:type="gramStart"/>
      <w:r w:rsidR="00C80CC4">
        <w:t>beslutas</w:t>
      </w:r>
      <w:proofErr w:type="gramEnd"/>
      <w:r w:rsidR="00C80CC4">
        <w:t xml:space="preserve"> om befattningar som totalförsvarspliktiga kan krigsplaceras i</w:t>
      </w:r>
      <w:r w:rsidR="001F20E6">
        <w:t>.</w:t>
      </w:r>
      <w:r w:rsidR="00B23B32">
        <w:t xml:space="preserve"> </w:t>
      </w:r>
    </w:p>
    <w:p w14:paraId="25A6FCF5" w14:textId="77777777" w:rsidR="00753006" w:rsidRDefault="00753006" w:rsidP="001F20E6"/>
    <w:p w14:paraId="371AD02E" w14:textId="1AB14BA1" w:rsidR="00753006" w:rsidRDefault="00596C0A" w:rsidP="00753006">
      <w:r w:rsidRPr="00753006">
        <w:t>Företag som arbetsgivare måste förhålla sig till att de har en anställd som är krigsplacerad med civilplikt i det civila försvaret. Det innebär bland annat att personen i perioder behöver vara ledig från sitt ordinarie</w:t>
      </w:r>
      <w:r w:rsidR="000179DB" w:rsidRPr="00753006">
        <w:t xml:space="preserve"> </w:t>
      </w:r>
      <w:r w:rsidRPr="00753006">
        <w:t xml:space="preserve">arbete för att delta i </w:t>
      </w:r>
      <w:r w:rsidR="00C80CC4" w:rsidRPr="00753006">
        <w:t xml:space="preserve">grund- eller </w:t>
      </w:r>
      <w:r w:rsidRPr="00753006">
        <w:t xml:space="preserve">repetitionsutbildning, beredskapstjänstgöring eller krigstjänstgöring. Det innebär också att företaget inte kan disponera personen för sin egen krigsorganisation. </w:t>
      </w:r>
    </w:p>
    <w:p w14:paraId="636F7802" w14:textId="3BF4BD9C" w:rsidR="0036015A" w:rsidRPr="00753006" w:rsidRDefault="0036015A" w:rsidP="00753006">
      <w:pPr>
        <w:pStyle w:val="Rubrik2"/>
      </w:pPr>
      <w:r w:rsidRPr="00753006">
        <w:t xml:space="preserve">Kommuner och </w:t>
      </w:r>
      <w:r w:rsidR="001F20E6" w:rsidRPr="00753006">
        <w:t>regioner</w:t>
      </w:r>
    </w:p>
    <w:p w14:paraId="07242629" w14:textId="0F965A5F" w:rsidR="000179DB" w:rsidRDefault="001F20E6" w:rsidP="0036015A">
      <w:pPr>
        <w:pStyle w:val="Brdtext"/>
      </w:pPr>
      <w:r>
        <w:t xml:space="preserve">Kommunerna berörs genom att </w:t>
      </w:r>
      <w:r w:rsidR="001A1BE6">
        <w:t xml:space="preserve">kommunal verksamhet kan </w:t>
      </w:r>
      <w:r>
        <w:t>tillför</w:t>
      </w:r>
      <w:r w:rsidR="001A1BE6">
        <w:t>a</w:t>
      </w:r>
      <w:r>
        <w:t xml:space="preserve">s förstärkningspersonal i form av civilpliktiga. </w:t>
      </w:r>
      <w:r w:rsidR="000179DB">
        <w:t xml:space="preserve">De ekonomiska konsekvenserna för detta hänger samman med regleringen i lag och förordning samt beslut om aktivering. </w:t>
      </w:r>
    </w:p>
    <w:p w14:paraId="5A8F9D5F" w14:textId="4204E8B1" w:rsidR="000334E0" w:rsidRDefault="00A214B4" w:rsidP="0036015A">
      <w:pPr>
        <w:pStyle w:val="Brdtext"/>
      </w:pPr>
      <w:r>
        <w:t>Kommuner och regioner kan även beröras i egenskap av arbetsgivare</w:t>
      </w:r>
      <w:r w:rsidR="000179DB">
        <w:t xml:space="preserve"> då de måste förhålla sig till att de har en anställd som är krigsplacerad med civilplikt i det civila försvaret. Det innebär bland annat att personen i perioder behöver vara ledig från sitt ordinarie arbete för att delta i </w:t>
      </w:r>
      <w:r w:rsidR="00C80CC4">
        <w:t xml:space="preserve">grund- eller </w:t>
      </w:r>
      <w:r w:rsidR="000179DB">
        <w:t>repetitionsutbildning, beredskapstjänstgöring eller krigstjänstgöring. Det innebär också att kommunen eller regionen inte kan disponera personen för sin egen krigsorganisation.</w:t>
      </w:r>
    </w:p>
    <w:p w14:paraId="20698040" w14:textId="77777777" w:rsidR="00CE57D6" w:rsidRDefault="00CE57D6" w:rsidP="00581A83">
      <w:pPr>
        <w:pStyle w:val="Rubrik2"/>
      </w:pPr>
      <w:r w:rsidRPr="00F03BF0">
        <w:t>Statliga myndigheter</w:t>
      </w:r>
    </w:p>
    <w:p w14:paraId="0A69D4EB" w14:textId="3A746B58" w:rsidR="00CE57D6" w:rsidRDefault="00CE57D6" w:rsidP="00CE57D6">
      <w:r>
        <w:t xml:space="preserve">Vid en aktivering av civilplikt inom andra </w:t>
      </w:r>
      <w:r w:rsidR="009E6A39">
        <w:t>verksamhets</w:t>
      </w:r>
      <w:r>
        <w:t xml:space="preserve">områden kan också statliga myndigheter komma att beröras genom att de tillförs förstärkningspersonal i form av civilpliktiga. De ekonomiska konsekvenserna för detta hänger samman med regleringen i lag och förordning samt beslut om aktivering. </w:t>
      </w:r>
    </w:p>
    <w:p w14:paraId="191A01A8" w14:textId="77777777" w:rsidR="00CE57D6" w:rsidRDefault="00CE57D6" w:rsidP="00CE57D6"/>
    <w:p w14:paraId="403441F1" w14:textId="344DE90E" w:rsidR="00CE57D6" w:rsidRDefault="00CE57D6" w:rsidP="00482E94">
      <w:r>
        <w:t xml:space="preserve">Statliga </w:t>
      </w:r>
      <w:proofErr w:type="spellStart"/>
      <w:r>
        <w:t>myndighter</w:t>
      </w:r>
      <w:proofErr w:type="spellEnd"/>
      <w:r>
        <w:t xml:space="preserve"> kan även beröras i egenskap av arbetsgivare då de måste förhålla sig till att de har en anställd som är civilpliktig i det civila försvaret. Det innebär bland annat att personen i perioder behöver vara ledig från sitt ordinarie arbete för att delta i </w:t>
      </w:r>
      <w:r w:rsidR="009E6A39">
        <w:t xml:space="preserve">grund- eller </w:t>
      </w:r>
      <w:r>
        <w:t xml:space="preserve">repetitionsutbildning, beredskapstjänstgöring eller krigstjänstgöring. Det innebär också att </w:t>
      </w:r>
      <w:r w:rsidR="009209CB">
        <w:t>en statlig myndighet</w:t>
      </w:r>
      <w:r>
        <w:t xml:space="preserve"> inte kan disponera personen för sin egen krigsorganisation.</w:t>
      </w:r>
    </w:p>
    <w:p w14:paraId="621ADCF7" w14:textId="212FB93F" w:rsidR="006C7B16" w:rsidRDefault="006C7B16" w:rsidP="00581A83">
      <w:pPr>
        <w:pStyle w:val="Rubrik2"/>
      </w:pPr>
      <w:r>
        <w:t>Individer</w:t>
      </w:r>
      <w:r w:rsidR="00B23B32">
        <w:t xml:space="preserve"> och närstående</w:t>
      </w:r>
    </w:p>
    <w:p w14:paraId="3A9198C5" w14:textId="51C922F8" w:rsidR="006C7B16" w:rsidRDefault="006C7B16" w:rsidP="0036015A">
      <w:pPr>
        <w:pStyle w:val="Brdtext"/>
      </w:pPr>
      <w:r>
        <w:t xml:space="preserve">För den </w:t>
      </w:r>
      <w:r w:rsidR="000179DB">
        <w:t>individ som krigsplaceras med civilplikt</w:t>
      </w:r>
      <w:r w:rsidR="009E6A39">
        <w:t xml:space="preserve"> i det civila försvaret</w:t>
      </w:r>
      <w:r w:rsidR="000179DB">
        <w:t xml:space="preserve"> </w:t>
      </w:r>
      <w:r>
        <w:t xml:space="preserve">medför </w:t>
      </w:r>
      <w:r w:rsidR="000179DB">
        <w:t>krigsplaceringen</w:t>
      </w:r>
      <w:r w:rsidR="00AE120D">
        <w:t xml:space="preserve"> vissa skyldigheter över tid</w:t>
      </w:r>
      <w:r>
        <w:t xml:space="preserve"> som inskrä</w:t>
      </w:r>
      <w:r w:rsidR="00282399">
        <w:t>n</w:t>
      </w:r>
      <w:r>
        <w:t xml:space="preserve">ker individens frihet. </w:t>
      </w:r>
      <w:r w:rsidR="00AE120D">
        <w:t xml:space="preserve">Det rör bland annat </w:t>
      </w:r>
      <w:r w:rsidR="00482E94">
        <w:t xml:space="preserve">skyldigheten </w:t>
      </w:r>
      <w:r w:rsidR="00AE120D">
        <w:t>att infinna sig för tjänstgöring och att lyda order</w:t>
      </w:r>
      <w:r w:rsidR="000179DB">
        <w:t>. Det får också vissa ekonomiska konsekvenser</w:t>
      </w:r>
      <w:r w:rsidR="00482E94">
        <w:t xml:space="preserve"> för individen</w:t>
      </w:r>
      <w:r w:rsidR="000179DB">
        <w:t>, i form av exempelvis visst</w:t>
      </w:r>
      <w:r w:rsidR="00650CEF">
        <w:t xml:space="preserve"> potentiellt</w:t>
      </w:r>
      <w:r w:rsidR="000179DB">
        <w:t xml:space="preserve"> inkomstbortfall. Det kan också få konsekvenser för individens privat- eller familjeliv då de kommer att tvingas vara frånvarande under perioder. </w:t>
      </w:r>
    </w:p>
    <w:p w14:paraId="2C4F704B" w14:textId="3E101291" w:rsidR="0013135F" w:rsidRDefault="0013135F" w:rsidP="0036015A">
      <w:pPr>
        <w:pStyle w:val="Brdtext"/>
      </w:pPr>
      <w:r>
        <w:t xml:space="preserve">Civilplikt efter annan utredning än mönstring omfattar i större grad äldre individer med en större variation av livssituationer och förutsättning, än vad civilplikt efter mönstring gör. Dessa </w:t>
      </w:r>
      <w:proofErr w:type="spellStart"/>
      <w:r>
        <w:t>indivder</w:t>
      </w:r>
      <w:proofErr w:type="spellEnd"/>
      <w:r>
        <w:t xml:space="preserve"> påverkas generellt sett troligen mer av att skrivas in till</w:t>
      </w:r>
      <w:r w:rsidR="0052422C">
        <w:t xml:space="preserve"> och krigsplaceras med</w:t>
      </w:r>
      <w:r>
        <w:t xml:space="preserve"> civilplikt då de i större grad är yrkesverksamma och är troligare att ha familj eller andra sådana omständigheter. Därför blir inskränkningen, generellt sett, som en krigsplacering med civilplikt innebär samt det inkomstbortfall som det potentiellt kan medföra mer kännbar för sådana individer, än om man endast ser till </w:t>
      </w:r>
      <w:r w:rsidR="00C80D55">
        <w:t xml:space="preserve">unga vuxna </w:t>
      </w:r>
      <w:r>
        <w:t xml:space="preserve">mellan </w:t>
      </w:r>
      <w:proofErr w:type="gramStart"/>
      <w:r>
        <w:t>18-24</w:t>
      </w:r>
      <w:proofErr w:type="gramEnd"/>
      <w:r>
        <w:t xml:space="preserve"> </w:t>
      </w:r>
      <w:r w:rsidR="008549DC">
        <w:t xml:space="preserve">år </w:t>
      </w:r>
      <w:r>
        <w:t xml:space="preserve">som mönstras in till en grundutbildning </w:t>
      </w:r>
      <w:r w:rsidR="00B75F49">
        <w:t xml:space="preserve">för att sedan krigsplaceras </w:t>
      </w:r>
      <w:r>
        <w:t>med civilplikt.</w:t>
      </w:r>
    </w:p>
    <w:p w14:paraId="0C6EC49D" w14:textId="09A51BF9" w:rsidR="008549DC" w:rsidRDefault="008549DC" w:rsidP="0036015A">
      <w:pPr>
        <w:pStyle w:val="Brdtext"/>
      </w:pPr>
      <w:r>
        <w:t xml:space="preserve">Civilplikt med mönstring </w:t>
      </w:r>
      <w:r w:rsidR="00DF1366">
        <w:t>för</w:t>
      </w:r>
      <w:r>
        <w:t xml:space="preserve"> </w:t>
      </w:r>
      <w:r w:rsidR="00C80D55">
        <w:t xml:space="preserve">unga vuxna </w:t>
      </w:r>
      <w:r>
        <w:t xml:space="preserve">mellan </w:t>
      </w:r>
      <w:proofErr w:type="gramStart"/>
      <w:r>
        <w:t>18-24</w:t>
      </w:r>
      <w:proofErr w:type="gramEnd"/>
      <w:r>
        <w:t xml:space="preserve"> år </w:t>
      </w:r>
      <w:r w:rsidR="00AE1962">
        <w:t xml:space="preserve">kan få konsekvenser för individer i och med att det kan skjuta upp möjligheten att börja studera eller jobba efter gymnasiet, eller att det kan bryta in under </w:t>
      </w:r>
      <w:r w:rsidR="00DF1366">
        <w:t>högskole- eller universitets</w:t>
      </w:r>
      <w:r w:rsidR="00AE1962">
        <w:t xml:space="preserve">studier och därmed förlänga studietiden för individen. </w:t>
      </w:r>
    </w:p>
    <w:p w14:paraId="6490C233" w14:textId="1E2EC406" w:rsidR="007D79F7" w:rsidRPr="007B6F47" w:rsidRDefault="000179DB" w:rsidP="0036015A">
      <w:pPr>
        <w:pStyle w:val="Brdtext"/>
      </w:pPr>
      <w:r>
        <w:t xml:space="preserve">Även närstående till de individer som krigsplaceras med civilplikt i det civila försvaret påverkas genom att den individ som krigsplacerats med civilplikt kommer att </w:t>
      </w:r>
      <w:r w:rsidR="00C80D55">
        <w:t xml:space="preserve">behöva </w:t>
      </w:r>
      <w:r>
        <w:t>vara frånvarande hemifrån under perioder. Det kan också få vissa ekonomiska konsekvenser för familjen i form av viss</w:t>
      </w:r>
      <w:r w:rsidR="00650CEF">
        <w:t>t potentiellt</w:t>
      </w:r>
      <w:r>
        <w:t xml:space="preserve"> inkomstbortfall. </w:t>
      </w:r>
    </w:p>
    <w:p w14:paraId="636F7805" w14:textId="5778FF57" w:rsidR="0036015A" w:rsidRDefault="0036015A" w:rsidP="0036015A">
      <w:pPr>
        <w:pStyle w:val="Numrrubrik1"/>
        <w:numPr>
          <w:ilvl w:val="0"/>
          <w:numId w:val="0"/>
        </w:numPr>
        <w:tabs>
          <w:tab w:val="clear" w:pos="567"/>
        </w:tabs>
        <w:ind w:left="567" w:hanging="567"/>
      </w:pPr>
      <w:r>
        <w:t>Kontakt</w:t>
      </w:r>
    </w:p>
    <w:p w14:paraId="636F7807" w14:textId="438363EA" w:rsidR="008773CF" w:rsidRPr="00227004" w:rsidRDefault="001941CC" w:rsidP="0036015A">
      <w:pPr>
        <w:pStyle w:val="Hjlptext"/>
        <w:rPr>
          <w:i w:val="0"/>
        </w:rPr>
      </w:pPr>
      <w:r>
        <w:rPr>
          <w:i w:val="0"/>
        </w:rPr>
        <w:t xml:space="preserve">Skicka eventuella frågor till funktionsbrevlådan </w:t>
      </w:r>
      <w:hyperlink r:id="rId16" w:history="1">
        <w:r w:rsidRPr="00606776">
          <w:rPr>
            <w:rStyle w:val="Hyperlnk"/>
            <w:i w:val="0"/>
          </w:rPr>
          <w:t>totalforsvarsplikt@msb.se</w:t>
        </w:r>
      </w:hyperlink>
      <w:r>
        <w:rPr>
          <w:i w:val="0"/>
        </w:rPr>
        <w:t xml:space="preserve">. </w:t>
      </w:r>
    </w:p>
    <w:p w14:paraId="0C737326" w14:textId="6F83E6E6" w:rsidR="00801ACF" w:rsidRDefault="00801ACF" w:rsidP="0036015A">
      <w:pPr>
        <w:pStyle w:val="Hjlptext"/>
      </w:pPr>
    </w:p>
    <w:p w14:paraId="0D2F6BBC" w14:textId="05DDB511" w:rsidR="00801ACF" w:rsidRDefault="00801ACF">
      <w:pPr>
        <w:spacing w:line="240" w:lineRule="auto"/>
        <w:rPr>
          <w:i/>
        </w:rPr>
      </w:pPr>
    </w:p>
    <w:sectPr w:rsidR="00801ACF" w:rsidSect="00327CB0">
      <w:headerReference w:type="even" r:id="rId17"/>
      <w:headerReference w:type="default" r:id="rId18"/>
      <w:footerReference w:type="default" r:id="rId19"/>
      <w:headerReference w:type="first" r:id="rId20"/>
      <w:type w:val="continuous"/>
      <w:pgSz w:w="11906" w:h="16838" w:code="9"/>
      <w:pgMar w:top="2155" w:right="2268" w:bottom="1134" w:left="2268"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18E8" w14:textId="77777777" w:rsidR="00BD458F" w:rsidRDefault="00BD458F">
      <w:r>
        <w:separator/>
      </w:r>
    </w:p>
  </w:endnote>
  <w:endnote w:type="continuationSeparator" w:id="0">
    <w:p w14:paraId="337478D0" w14:textId="77777777" w:rsidR="00BD458F" w:rsidRDefault="00BD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781C" w14:textId="77777777" w:rsidR="00412F4A" w:rsidRPr="005953B1" w:rsidRDefault="00412F4A" w:rsidP="005953B1">
    <w:pPr>
      <w:pStyle w:val="Sidfot"/>
    </w:pPr>
    <w:r>
      <w:rPr>
        <w:noProof/>
      </w:rPr>
      <mc:AlternateContent>
        <mc:Choice Requires="wps">
          <w:drawing>
            <wp:anchor distT="0" distB="0" distL="114300" distR="114300" simplePos="0" relativeHeight="251657216" behindDoc="0" locked="1" layoutInCell="0" allowOverlap="1" wp14:anchorId="636F7820" wp14:editId="636F7821">
              <wp:simplePos x="0" y="0"/>
              <wp:positionH relativeFrom="column">
                <wp:posOffset>-1045845</wp:posOffset>
              </wp:positionH>
              <wp:positionV relativeFrom="page">
                <wp:posOffset>9312910</wp:posOffset>
              </wp:positionV>
              <wp:extent cx="114935" cy="79946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F7822" w14:textId="21EBEB50" w:rsidR="00412F4A" w:rsidRPr="00734771" w:rsidRDefault="00BD458F" w:rsidP="005953B1">
                          <w:pPr>
                            <w:pStyle w:val="Mallnummer"/>
                          </w:pPr>
                          <w:r>
                            <w:fldChar w:fldCharType="begin"/>
                          </w:r>
                          <w:r>
                            <w:instrText xml:space="preserve"> DOCPROPERTY "Mallnr"  \* MERGEFORMAT </w:instrText>
                          </w:r>
                          <w:r>
                            <w:fldChar w:fldCharType="separate"/>
                          </w:r>
                          <w:r w:rsidR="00090525">
                            <w:t>MSB-151.9</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F7820" id="_x0000_t202" coordsize="21600,21600" o:spt="202" path="m,l,21600r21600,l21600,xe">
              <v:stroke joinstyle="miter"/>
              <v:path gradientshapeok="t" o:connecttype="rect"/>
            </v:shapetype>
            <v:shape id="Text Box 15" o:spid="_x0000_s1026" type="#_x0000_t202" style="position:absolute;margin-left:-82.35pt;margin-top:733.3pt;width:9.0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" o:allowincell="f" stroked="f">
              <v:textbox style="layout-flow:vertical;mso-layout-flow-alt:bottom-to-top" inset="0,0,0,0">
                <w:txbxContent>
                  <w:p w14:paraId="636F7822" w14:textId="21EBEB50" w:rsidR="00412F4A" w:rsidRPr="00734771" w:rsidRDefault="00BD458F" w:rsidP="005953B1">
                    <w:pPr>
                      <w:pStyle w:val="Mallnummer"/>
                    </w:pPr>
                    <w:r>
                      <w:fldChar w:fldCharType="begin"/>
                    </w:r>
                    <w:r>
                      <w:instrText xml:space="preserve"> DOCPROPERTY "Mallnr"  \* MERGEFORMAT </w:instrText>
                    </w:r>
                    <w:r>
                      <w:fldChar w:fldCharType="separate"/>
                    </w:r>
                    <w:r w:rsidR="00090525">
                      <w:t>MSB-151.9</w:t>
                    </w:r>
                    <w: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781F" w14:textId="77777777" w:rsidR="00412F4A" w:rsidRPr="00F9748E" w:rsidRDefault="00412F4A" w:rsidP="00F97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FA39" w14:textId="77777777" w:rsidR="00BD458F" w:rsidRDefault="00BD458F">
      <w:r>
        <w:separator/>
      </w:r>
    </w:p>
  </w:footnote>
  <w:footnote w:type="continuationSeparator" w:id="0">
    <w:p w14:paraId="20E6A284" w14:textId="77777777" w:rsidR="00BD458F" w:rsidRDefault="00BD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ABD" w14:textId="3D4F12C2" w:rsidR="0053450D" w:rsidRDefault="00BD458F">
    <w:pPr>
      <w:pStyle w:val="Sidhuvud"/>
    </w:pPr>
    <w:r>
      <w:rPr>
        <w:noProof/>
      </w:rPr>
      <w:pict w14:anchorId="3A111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9688" o:spid="_x0000_s2050" type="#_x0000_t136" style="position:absolute;margin-left:0;margin-top:0;width:404.1pt;height:115.45pt;rotation:315;z-index:-251655168;mso-position-horizontal:center;mso-position-horizontal-relative:margin;mso-position-vertical:center;mso-position-vertical-relative:margin" o:allowincell="f" fillcolor="silver" stroked="f">
          <v:fill opacity=".5"/>
          <v:textpath style="font-family:&quot;Georgia&quot;;font-size:1pt" string="REMI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3" w:type="dxa"/>
      <w:tblInd w:w="-1064" w:type="dxa"/>
      <w:tblLayout w:type="fixed"/>
      <w:tblCellMar>
        <w:left w:w="70" w:type="dxa"/>
        <w:right w:w="70" w:type="dxa"/>
      </w:tblCellMar>
      <w:tblLook w:val="0000" w:firstRow="0" w:lastRow="0" w:firstColumn="0" w:lastColumn="0" w:noHBand="0" w:noVBand="0"/>
    </w:tblPr>
    <w:tblGrid>
      <w:gridCol w:w="5320"/>
      <w:gridCol w:w="2193"/>
      <w:gridCol w:w="1698"/>
      <w:gridCol w:w="1092"/>
    </w:tblGrid>
    <w:tr w:rsidR="00412F4A" w14:paraId="636F7813" w14:textId="77777777">
      <w:trPr>
        <w:cantSplit/>
        <w:trHeight w:hRule="exact" w:val="567"/>
      </w:trPr>
      <w:tc>
        <w:tcPr>
          <w:tcW w:w="5320" w:type="dxa"/>
          <w:vAlign w:val="bottom"/>
        </w:tcPr>
        <w:p w14:paraId="636F780F" w14:textId="77777777" w:rsidR="00412F4A" w:rsidRDefault="00412F4A">
          <w:pPr>
            <w:rPr>
              <w:b/>
              <w:bCs/>
              <w:snapToGrid w:val="0"/>
            </w:rPr>
          </w:pPr>
          <w:r w:rsidRPr="0044494E">
            <w:rPr>
              <w:b/>
              <w:bCs/>
              <w:snapToGrid w:val="0"/>
            </w:rPr>
            <w:t>M</w:t>
          </w:r>
          <w:r>
            <w:rPr>
              <w:b/>
              <w:bCs/>
              <w:snapToGrid w:val="0"/>
            </w:rPr>
            <w:t xml:space="preserve">yndigheten för </w:t>
          </w:r>
        </w:p>
        <w:p w14:paraId="636F7810" w14:textId="77777777" w:rsidR="00412F4A" w:rsidRPr="0044494E" w:rsidRDefault="00412F4A">
          <w:pPr>
            <w:rPr>
              <w:b/>
              <w:bCs/>
              <w:snapToGrid w:val="0"/>
            </w:rPr>
          </w:pPr>
          <w:r>
            <w:rPr>
              <w:b/>
              <w:bCs/>
              <w:snapToGrid w:val="0"/>
            </w:rPr>
            <w:t>samhällsskydd och beredskap</w:t>
          </w:r>
        </w:p>
      </w:tc>
      <w:tc>
        <w:tcPr>
          <w:tcW w:w="3891" w:type="dxa"/>
          <w:gridSpan w:val="2"/>
          <w:vAlign w:val="bottom"/>
        </w:tcPr>
        <w:p w14:paraId="636F7811" w14:textId="64533B01" w:rsidR="00412F4A" w:rsidRDefault="00412F4A" w:rsidP="00A52811">
          <w:pPr>
            <w:pStyle w:val="Dokumentrubrik"/>
            <w:rPr>
              <w:snapToGrid w:val="0"/>
            </w:rPr>
          </w:pPr>
          <w:bookmarkStart w:id="0" w:name="Doktyp"/>
          <w:bookmarkEnd w:id="0"/>
          <w:r>
            <w:rPr>
              <w:snapToGrid w:val="0"/>
            </w:rPr>
            <w:t>Konsekvensutredning</w:t>
          </w:r>
          <w:r w:rsidR="00EE47E9">
            <w:rPr>
              <w:snapToGrid w:val="0"/>
            </w:rPr>
            <w:t xml:space="preserve"> </w:t>
          </w:r>
        </w:p>
      </w:tc>
      <w:tc>
        <w:tcPr>
          <w:tcW w:w="1092" w:type="dxa"/>
          <w:vAlign w:val="bottom"/>
        </w:tcPr>
        <w:p w14:paraId="636F7812" w14:textId="7AEA201B" w:rsidR="00412F4A" w:rsidRPr="00931EAB" w:rsidRDefault="00412F4A" w:rsidP="00931EAB">
          <w:pPr>
            <w:pStyle w:val="Sidnumrering"/>
          </w:pPr>
          <w:r w:rsidRPr="00931EAB">
            <w:fldChar w:fldCharType="begin"/>
          </w:r>
          <w:r w:rsidRPr="00931EAB">
            <w:instrText xml:space="preserve"> PAGE </w:instrText>
          </w:r>
          <w:r w:rsidRPr="00931EAB">
            <w:fldChar w:fldCharType="separate"/>
          </w:r>
          <w:r w:rsidR="00482E94">
            <w:rPr>
              <w:noProof/>
            </w:rPr>
            <w:t>6</w:t>
          </w:r>
          <w:r w:rsidRPr="00931EAB">
            <w:fldChar w:fldCharType="end"/>
          </w:r>
          <w:r w:rsidRPr="00931EAB">
            <w:t xml:space="preserve"> (</w:t>
          </w:r>
          <w:r w:rsidR="0036015A">
            <w:rPr>
              <w:noProof/>
            </w:rPr>
            <w:fldChar w:fldCharType="begin"/>
          </w:r>
          <w:r w:rsidR="0036015A">
            <w:rPr>
              <w:noProof/>
            </w:rPr>
            <w:instrText xml:space="preserve"> NUMPAGES </w:instrText>
          </w:r>
          <w:r w:rsidR="0036015A">
            <w:rPr>
              <w:noProof/>
            </w:rPr>
            <w:fldChar w:fldCharType="separate"/>
          </w:r>
          <w:r w:rsidR="00482E94">
            <w:rPr>
              <w:noProof/>
            </w:rPr>
            <w:t>6</w:t>
          </w:r>
          <w:r w:rsidR="0036015A">
            <w:rPr>
              <w:noProof/>
            </w:rPr>
            <w:fldChar w:fldCharType="end"/>
          </w:r>
          <w:r w:rsidRPr="00931EAB">
            <w:t>)</w:t>
          </w:r>
        </w:p>
      </w:tc>
    </w:tr>
    <w:tr w:rsidR="00412F4A" w14:paraId="636F7819" w14:textId="77777777" w:rsidTr="00F70F67">
      <w:trPr>
        <w:cantSplit/>
        <w:trHeight w:hRule="exact" w:val="564"/>
      </w:trPr>
      <w:tc>
        <w:tcPr>
          <w:tcW w:w="5320" w:type="dxa"/>
        </w:tcPr>
        <w:p w14:paraId="636F7814" w14:textId="77777777" w:rsidR="00412F4A" w:rsidRDefault="00412F4A" w:rsidP="00527506">
          <w:pPr>
            <w:rPr>
              <w:rFonts w:ascii="Arial" w:hAnsi="Arial"/>
              <w:snapToGrid w:val="0"/>
            </w:rPr>
          </w:pPr>
        </w:p>
      </w:tc>
      <w:tc>
        <w:tcPr>
          <w:tcW w:w="2193" w:type="dxa"/>
        </w:tcPr>
        <w:p w14:paraId="636F7815" w14:textId="77777777" w:rsidR="00412F4A" w:rsidRDefault="00412F4A" w:rsidP="00527506">
          <w:pPr>
            <w:pStyle w:val="Ledtext"/>
          </w:pPr>
          <w:r>
            <w:t>Datum</w:t>
          </w:r>
        </w:p>
        <w:p w14:paraId="636F7816" w14:textId="5D9BBDED" w:rsidR="00412F4A" w:rsidRDefault="00615BFA" w:rsidP="00527506">
          <w:pPr>
            <w:pStyle w:val="Flttext"/>
          </w:pPr>
          <w:bookmarkStart w:id="1" w:name="Datum"/>
          <w:bookmarkEnd w:id="1"/>
          <w:r w:rsidRPr="00494A3E">
            <w:t>202</w:t>
          </w:r>
          <w:r w:rsidR="000C046C">
            <w:t>5</w:t>
          </w:r>
          <w:r w:rsidR="00E609A7" w:rsidRPr="00494A3E">
            <w:t>-</w:t>
          </w:r>
          <w:r w:rsidR="000C046C">
            <w:t>0</w:t>
          </w:r>
          <w:r w:rsidR="00827E01">
            <w:t>9-02</w:t>
          </w:r>
        </w:p>
      </w:tc>
      <w:tc>
        <w:tcPr>
          <w:tcW w:w="2790" w:type="dxa"/>
          <w:gridSpan w:val="2"/>
        </w:tcPr>
        <w:p w14:paraId="636F7817" w14:textId="77777777" w:rsidR="00412F4A" w:rsidRDefault="00412F4A" w:rsidP="00527506">
          <w:pPr>
            <w:pStyle w:val="Ledtext"/>
          </w:pPr>
          <w:proofErr w:type="spellStart"/>
          <w:r>
            <w:t>Diarienr</w:t>
          </w:r>
          <w:proofErr w:type="spellEnd"/>
        </w:p>
        <w:p w14:paraId="636F7818" w14:textId="31C55965" w:rsidR="00412F4A" w:rsidRPr="00A52811" w:rsidRDefault="006B4069" w:rsidP="00527506">
          <w:pPr>
            <w:pStyle w:val="Flttext"/>
          </w:pPr>
          <w:bookmarkStart w:id="2" w:name="Diarienr"/>
          <w:bookmarkEnd w:id="2"/>
          <w:r w:rsidRPr="00494A3E">
            <w:t xml:space="preserve">MSB </w:t>
          </w:r>
          <w:proofErr w:type="gramStart"/>
          <w:r w:rsidRPr="00494A3E">
            <w:t>202</w:t>
          </w:r>
          <w:r w:rsidR="000C046C">
            <w:t>5-</w:t>
          </w:r>
          <w:r w:rsidR="00DF57E1">
            <w:t>09374</w:t>
          </w:r>
          <w:proofErr w:type="gramEnd"/>
        </w:p>
      </w:tc>
    </w:tr>
  </w:tbl>
  <w:p w14:paraId="636F781A" w14:textId="58696734" w:rsidR="00412F4A" w:rsidRPr="003C3B86" w:rsidRDefault="00BD458F" w:rsidP="00B0430B">
    <w:pPr>
      <w:pStyle w:val="Smal"/>
    </w:pPr>
    <w:r>
      <w:rPr>
        <w:noProof/>
      </w:rPr>
      <w:pict w14:anchorId="2CABD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9689" o:spid="_x0000_s2051" type="#_x0000_t136" style="position:absolute;margin-left:0;margin-top:0;width:404.1pt;height:115.45pt;rotation:315;z-index:-251653120;mso-position-horizontal:center;mso-position-horizontal-relative:margin;mso-position-vertical:center;mso-position-vertical-relative:margin" o:allowincell="f" fillcolor="silver" stroked="f">
          <v:fill opacity=".5"/>
          <v:textpath style="font-family:&quot;Georgia&quot;;font-size:1pt" string="REMI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C6AB" w14:textId="7805260D" w:rsidR="0053450D" w:rsidRDefault="00BD458F">
    <w:pPr>
      <w:pStyle w:val="Sidhuvud"/>
    </w:pPr>
    <w:r>
      <w:rPr>
        <w:noProof/>
      </w:rPr>
      <w:pict w14:anchorId="2A2F6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9687" o:spid="_x0000_s2049" type="#_x0000_t136" style="position:absolute;margin-left:0;margin-top:0;width:404.1pt;height:115.45pt;rotation:315;z-index:-251657216;mso-position-horizontal:center;mso-position-horizontal-relative:margin;mso-position-vertical:center;mso-position-vertical-relative:margin" o:allowincell="f" fillcolor="silver" stroked="f">
          <v:fill opacity=".5"/>
          <v:textpath style="font-family:&quot;Georgia&quot;;font-size:1pt" string="REMIS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A133" w14:textId="57DB98B6" w:rsidR="00BB57E7" w:rsidRDefault="00BD458F">
    <w:pPr>
      <w:pStyle w:val="Sidhuvud"/>
    </w:pPr>
    <w:r>
      <w:rPr>
        <w:noProof/>
      </w:rPr>
      <w:pict w14:anchorId="591A0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9691" o:spid="_x0000_s2053" type="#_x0000_t136" style="position:absolute;margin-left:0;margin-top:0;width:404.1pt;height:115.45pt;rotation:315;z-index:-251649024;mso-position-horizontal:center;mso-position-horizontal-relative:margin;mso-position-vertical:center;mso-position-vertical-relative:margin" o:allowincell="f" fillcolor="silver" stroked="f">
          <v:fill opacity=".5"/>
          <v:textpath style="font-family:&quot;Georgia&quot;;font-size:1pt" string="REMIS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611D" w14:textId="2CD0563E" w:rsidR="00BB57E7" w:rsidRDefault="00BD458F">
    <w:pPr>
      <w:pStyle w:val="Sidhuvud"/>
    </w:pPr>
    <w:r>
      <w:rPr>
        <w:noProof/>
      </w:rPr>
      <w:pict w14:anchorId="02590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9692" o:spid="_x0000_s2054" type="#_x0000_t136" style="position:absolute;margin-left:0;margin-top:0;width:404.1pt;height:115.45pt;rotation:315;z-index:-251646976;mso-position-horizontal:center;mso-position-horizontal-relative:margin;mso-position-vertical:center;mso-position-vertical-relative:margin" o:allowincell="f" fillcolor="silver" stroked="f">
          <v:fill opacity=".5"/>
          <v:textpath style="font-family:&quot;Georgia&quot;;font-size:1pt" string="REMIS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A00F" w14:textId="1D581A49" w:rsidR="00BB57E7" w:rsidRDefault="00BD458F">
    <w:pPr>
      <w:pStyle w:val="Sidhuvud"/>
    </w:pPr>
    <w:r>
      <w:rPr>
        <w:noProof/>
      </w:rPr>
      <w:pict w14:anchorId="5989F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9690" o:spid="_x0000_s2052" type="#_x0000_t136" style="position:absolute;margin-left:0;margin-top:0;width:404.1pt;height:115.45pt;rotation:315;z-index:-251651072;mso-position-horizontal:center;mso-position-horizontal-relative:margin;mso-position-vertical:center;mso-position-vertical-relative:margin" o:allowincell="f" fillcolor="silver" stroked="f">
          <v:fill opacity=".5"/>
          <v:textpath style="font-family:&quot;Georgia&quot;;font-size:1pt" string="REMI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D7CCD02"/>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6F5F51"/>
    <w:multiLevelType w:val="hybridMultilevel"/>
    <w:tmpl w:val="F18636B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0A465C2"/>
    <w:multiLevelType w:val="hybridMultilevel"/>
    <w:tmpl w:val="FA10BA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01612D"/>
    <w:multiLevelType w:val="hybridMultilevel"/>
    <w:tmpl w:val="92C4D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650EAD"/>
    <w:multiLevelType w:val="multilevel"/>
    <w:tmpl w:val="36A6E098"/>
    <w:lvl w:ilvl="0">
      <w:start w:val="1"/>
      <w:numFmt w:val="upperLetter"/>
      <w:pStyle w:val="Numrrubrik1"/>
      <w:lvlText w:val="%1."/>
      <w:lvlJc w:val="left"/>
      <w:pPr>
        <w:ind w:left="360" w:hanging="360"/>
      </w:pPr>
      <w:rPr>
        <w:rFonts w:hint="default"/>
        <w:b/>
        <w:i w:val="0"/>
        <w:sz w:val="28"/>
        <w:szCs w:val="36"/>
      </w:rPr>
    </w:lvl>
    <w:lvl w:ilvl="1">
      <w:start w:val="1"/>
      <w:numFmt w:val="decimal"/>
      <w:isLgl/>
      <w:lvlText w:val="%1.%2"/>
      <w:lvlJc w:val="left"/>
      <w:pPr>
        <w:tabs>
          <w:tab w:val="num" w:pos="851"/>
        </w:tabs>
        <w:ind w:left="851" w:hanging="851"/>
      </w:pPr>
      <w:rPr>
        <w:rFonts w:ascii="Verdana" w:hAnsi="Verdana" w:hint="default"/>
        <w:b/>
        <w:i w:val="0"/>
        <w:sz w:val="24"/>
      </w:rPr>
    </w:lvl>
    <w:lvl w:ilvl="2">
      <w:start w:val="1"/>
      <w:numFmt w:val="decimal"/>
      <w:isLgl/>
      <w:lvlText w:val="%1.%2.%3"/>
      <w:lvlJc w:val="left"/>
      <w:pPr>
        <w:tabs>
          <w:tab w:val="num" w:pos="851"/>
        </w:tabs>
        <w:ind w:left="851" w:hanging="851"/>
      </w:pPr>
      <w:rPr>
        <w:rFonts w:ascii="Georgia" w:hAnsi="Georgia" w:hint="default"/>
        <w:b/>
        <w:i w:val="0"/>
        <w:sz w:val="21"/>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16E6469"/>
    <w:multiLevelType w:val="hybridMultilevel"/>
    <w:tmpl w:val="A6FC7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7B231BC"/>
    <w:multiLevelType w:val="hybridMultilevel"/>
    <w:tmpl w:val="91A86FDC"/>
    <w:lvl w:ilvl="0" w:tplc="0CAA42B6">
      <w:start w:val="1"/>
      <w:numFmt w:val="bullet"/>
      <w:lvlText w:val=""/>
      <w:lvlJc w:val="left"/>
      <w:pPr>
        <w:tabs>
          <w:tab w:val="num" w:pos="360"/>
        </w:tabs>
        <w:ind w:left="360" w:hanging="360"/>
      </w:pPr>
      <w:rPr>
        <w:rFonts w:ascii="Symbol" w:hAnsi="Symbol" w:hint="default"/>
      </w:rPr>
    </w:lvl>
    <w:lvl w:ilvl="1" w:tplc="94620762">
      <w:start w:val="1"/>
      <w:numFmt w:val="bullet"/>
      <w:lvlText w:val=""/>
      <w:lvlJc w:val="left"/>
      <w:pPr>
        <w:tabs>
          <w:tab w:val="num" w:pos="1080"/>
        </w:tabs>
        <w:ind w:left="1080" w:hanging="360"/>
      </w:pPr>
      <w:rPr>
        <w:rFonts w:ascii="Symbol" w:hAnsi="Symbol" w:hint="default"/>
      </w:rPr>
    </w:lvl>
    <w:lvl w:ilvl="2" w:tplc="9BDAA202" w:tentative="1">
      <w:start w:val="1"/>
      <w:numFmt w:val="bullet"/>
      <w:lvlText w:val=""/>
      <w:lvlJc w:val="left"/>
      <w:pPr>
        <w:tabs>
          <w:tab w:val="num" w:pos="1800"/>
        </w:tabs>
        <w:ind w:left="1800" w:hanging="360"/>
      </w:pPr>
      <w:rPr>
        <w:rFonts w:ascii="Wingdings" w:hAnsi="Wingdings" w:hint="default"/>
      </w:rPr>
    </w:lvl>
    <w:lvl w:ilvl="3" w:tplc="BD4E08B4" w:tentative="1">
      <w:start w:val="1"/>
      <w:numFmt w:val="bullet"/>
      <w:lvlText w:val=""/>
      <w:lvlJc w:val="left"/>
      <w:pPr>
        <w:tabs>
          <w:tab w:val="num" w:pos="2520"/>
        </w:tabs>
        <w:ind w:left="2520" w:hanging="360"/>
      </w:pPr>
      <w:rPr>
        <w:rFonts w:ascii="Symbol" w:hAnsi="Symbol" w:hint="default"/>
      </w:rPr>
    </w:lvl>
    <w:lvl w:ilvl="4" w:tplc="265AD76C" w:tentative="1">
      <w:start w:val="1"/>
      <w:numFmt w:val="bullet"/>
      <w:lvlText w:val="o"/>
      <w:lvlJc w:val="left"/>
      <w:pPr>
        <w:tabs>
          <w:tab w:val="num" w:pos="3240"/>
        </w:tabs>
        <w:ind w:left="3240" w:hanging="360"/>
      </w:pPr>
      <w:rPr>
        <w:rFonts w:ascii="Courier New" w:hAnsi="Courier New" w:hint="default"/>
      </w:rPr>
    </w:lvl>
    <w:lvl w:ilvl="5" w:tplc="DC16CB20" w:tentative="1">
      <w:start w:val="1"/>
      <w:numFmt w:val="bullet"/>
      <w:lvlText w:val=""/>
      <w:lvlJc w:val="left"/>
      <w:pPr>
        <w:tabs>
          <w:tab w:val="num" w:pos="3960"/>
        </w:tabs>
        <w:ind w:left="3960" w:hanging="360"/>
      </w:pPr>
      <w:rPr>
        <w:rFonts w:ascii="Wingdings" w:hAnsi="Wingdings" w:hint="default"/>
      </w:rPr>
    </w:lvl>
    <w:lvl w:ilvl="6" w:tplc="38242E9A" w:tentative="1">
      <w:start w:val="1"/>
      <w:numFmt w:val="bullet"/>
      <w:lvlText w:val=""/>
      <w:lvlJc w:val="left"/>
      <w:pPr>
        <w:tabs>
          <w:tab w:val="num" w:pos="4680"/>
        </w:tabs>
        <w:ind w:left="4680" w:hanging="360"/>
      </w:pPr>
      <w:rPr>
        <w:rFonts w:ascii="Symbol" w:hAnsi="Symbol" w:hint="default"/>
      </w:rPr>
    </w:lvl>
    <w:lvl w:ilvl="7" w:tplc="47FAD3EC" w:tentative="1">
      <w:start w:val="1"/>
      <w:numFmt w:val="bullet"/>
      <w:lvlText w:val="o"/>
      <w:lvlJc w:val="left"/>
      <w:pPr>
        <w:tabs>
          <w:tab w:val="num" w:pos="5400"/>
        </w:tabs>
        <w:ind w:left="5400" w:hanging="360"/>
      </w:pPr>
      <w:rPr>
        <w:rFonts w:ascii="Courier New" w:hAnsi="Courier New" w:hint="default"/>
      </w:rPr>
    </w:lvl>
    <w:lvl w:ilvl="8" w:tplc="B212048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893244"/>
    <w:multiLevelType w:val="hybridMultilevel"/>
    <w:tmpl w:val="17EC1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B51D4A"/>
    <w:multiLevelType w:val="hybridMultilevel"/>
    <w:tmpl w:val="CF8A6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667861"/>
    <w:multiLevelType w:val="hybridMultilevel"/>
    <w:tmpl w:val="4A46C664"/>
    <w:lvl w:ilvl="0" w:tplc="CDFE11FC">
      <w:start w:val="202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EB2571"/>
    <w:multiLevelType w:val="hybridMultilevel"/>
    <w:tmpl w:val="77686ED8"/>
    <w:lvl w:ilvl="0" w:tplc="D1E8700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num w:numId="1">
    <w:abstractNumId w:val="12"/>
  </w:num>
  <w:num w:numId="2">
    <w:abstractNumId w:val="7"/>
  </w:num>
  <w:num w:numId="3">
    <w:abstractNumId w:val="0"/>
  </w:num>
  <w:num w:numId="4">
    <w:abstractNumId w:val="0"/>
  </w:num>
  <w:num w:numId="5">
    <w:abstractNumId w:val="1"/>
  </w:num>
  <w:num w:numId="6">
    <w:abstractNumId w:val="1"/>
  </w:num>
  <w:num w:numId="7">
    <w:abstractNumId w:val="0"/>
  </w:num>
  <w:num w:numId="8">
    <w:abstractNumId w:val="1"/>
  </w:num>
  <w:num w:numId="9">
    <w:abstractNumId w:val="5"/>
  </w:num>
  <w:num w:numId="10">
    <w:abstractNumId w:val="5"/>
  </w:num>
  <w:num w:numId="11">
    <w:abstractNumId w:val="5"/>
  </w:num>
  <w:num w:numId="12">
    <w:abstractNumId w:val="6"/>
  </w:num>
  <w:num w:numId="13">
    <w:abstractNumId w:val="4"/>
  </w:num>
  <w:num w:numId="14">
    <w:abstractNumId w:val="5"/>
  </w:num>
  <w:num w:numId="15">
    <w:abstractNumId w:val="11"/>
  </w:num>
  <w:num w:numId="16">
    <w:abstractNumId w:val="3"/>
  </w:num>
  <w:num w:numId="17">
    <w:abstractNumId w:val="8"/>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5" fill="f" fillcolor="white" stroke="f">
      <v:fill color="white" opacity=".5"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B"/>
    <w:rsid w:val="00004B49"/>
    <w:rsid w:val="0001118D"/>
    <w:rsid w:val="000141B6"/>
    <w:rsid w:val="000179DB"/>
    <w:rsid w:val="00024541"/>
    <w:rsid w:val="00026CBD"/>
    <w:rsid w:val="000334E0"/>
    <w:rsid w:val="000416DF"/>
    <w:rsid w:val="000429F9"/>
    <w:rsid w:val="00046BE9"/>
    <w:rsid w:val="00055EB5"/>
    <w:rsid w:val="00060741"/>
    <w:rsid w:val="000619C8"/>
    <w:rsid w:val="00062634"/>
    <w:rsid w:val="00064E6B"/>
    <w:rsid w:val="00072733"/>
    <w:rsid w:val="00073D4A"/>
    <w:rsid w:val="000807B4"/>
    <w:rsid w:val="00090525"/>
    <w:rsid w:val="000945E8"/>
    <w:rsid w:val="00095FDF"/>
    <w:rsid w:val="000961C5"/>
    <w:rsid w:val="000C046C"/>
    <w:rsid w:val="000C1F75"/>
    <w:rsid w:val="000C2ABF"/>
    <w:rsid w:val="000C6F66"/>
    <w:rsid w:val="000C7C08"/>
    <w:rsid w:val="000C7E9F"/>
    <w:rsid w:val="000D1381"/>
    <w:rsid w:val="000D4573"/>
    <w:rsid w:val="000D5B4E"/>
    <w:rsid w:val="000D5F0A"/>
    <w:rsid w:val="000D61F5"/>
    <w:rsid w:val="000E16C9"/>
    <w:rsid w:val="000F27C5"/>
    <w:rsid w:val="000F4E09"/>
    <w:rsid w:val="001001D0"/>
    <w:rsid w:val="00100527"/>
    <w:rsid w:val="00104E4F"/>
    <w:rsid w:val="00107758"/>
    <w:rsid w:val="00112D02"/>
    <w:rsid w:val="00122CCB"/>
    <w:rsid w:val="0013135F"/>
    <w:rsid w:val="00131569"/>
    <w:rsid w:val="00137564"/>
    <w:rsid w:val="00156258"/>
    <w:rsid w:val="00172872"/>
    <w:rsid w:val="001738F4"/>
    <w:rsid w:val="001772FB"/>
    <w:rsid w:val="001777E8"/>
    <w:rsid w:val="001812FC"/>
    <w:rsid w:val="00187767"/>
    <w:rsid w:val="001941CC"/>
    <w:rsid w:val="001A1BE6"/>
    <w:rsid w:val="001B0688"/>
    <w:rsid w:val="001B08E0"/>
    <w:rsid w:val="001B0C4C"/>
    <w:rsid w:val="001B0E84"/>
    <w:rsid w:val="001C249C"/>
    <w:rsid w:val="001D61A2"/>
    <w:rsid w:val="001F057B"/>
    <w:rsid w:val="001F20E6"/>
    <w:rsid w:val="001F3644"/>
    <w:rsid w:val="00203CAE"/>
    <w:rsid w:val="00205EF3"/>
    <w:rsid w:val="002066CB"/>
    <w:rsid w:val="0020754B"/>
    <w:rsid w:val="00214169"/>
    <w:rsid w:val="00217262"/>
    <w:rsid w:val="002242E6"/>
    <w:rsid w:val="00224DCC"/>
    <w:rsid w:val="00224F1D"/>
    <w:rsid w:val="00227004"/>
    <w:rsid w:val="00227A34"/>
    <w:rsid w:val="0023225F"/>
    <w:rsid w:val="00233888"/>
    <w:rsid w:val="002352E1"/>
    <w:rsid w:val="00242BCB"/>
    <w:rsid w:val="00251D66"/>
    <w:rsid w:val="0025254B"/>
    <w:rsid w:val="00252AF1"/>
    <w:rsid w:val="002534E6"/>
    <w:rsid w:val="002564E8"/>
    <w:rsid w:val="00261588"/>
    <w:rsid w:val="00264BBC"/>
    <w:rsid w:val="00275CC2"/>
    <w:rsid w:val="002771C2"/>
    <w:rsid w:val="00282399"/>
    <w:rsid w:val="002830F5"/>
    <w:rsid w:val="00284574"/>
    <w:rsid w:val="002A0D01"/>
    <w:rsid w:val="002A3B8F"/>
    <w:rsid w:val="002A69D4"/>
    <w:rsid w:val="002B02A8"/>
    <w:rsid w:val="002B4747"/>
    <w:rsid w:val="002B6433"/>
    <w:rsid w:val="002E11DF"/>
    <w:rsid w:val="002E3584"/>
    <w:rsid w:val="002F5AB2"/>
    <w:rsid w:val="003012A9"/>
    <w:rsid w:val="00301B0B"/>
    <w:rsid w:val="003119EA"/>
    <w:rsid w:val="003129F0"/>
    <w:rsid w:val="00321BD5"/>
    <w:rsid w:val="00327CB0"/>
    <w:rsid w:val="0033618C"/>
    <w:rsid w:val="00343AAD"/>
    <w:rsid w:val="003475EC"/>
    <w:rsid w:val="0035089A"/>
    <w:rsid w:val="0036015A"/>
    <w:rsid w:val="00361668"/>
    <w:rsid w:val="0037119A"/>
    <w:rsid w:val="00397D65"/>
    <w:rsid w:val="003A6BE1"/>
    <w:rsid w:val="003B1001"/>
    <w:rsid w:val="003C324A"/>
    <w:rsid w:val="003C3704"/>
    <w:rsid w:val="003C3B86"/>
    <w:rsid w:val="003C69C9"/>
    <w:rsid w:val="003D78B4"/>
    <w:rsid w:val="003E0D45"/>
    <w:rsid w:val="003E103B"/>
    <w:rsid w:val="003F1599"/>
    <w:rsid w:val="003F2889"/>
    <w:rsid w:val="0040191A"/>
    <w:rsid w:val="0040421C"/>
    <w:rsid w:val="00410D74"/>
    <w:rsid w:val="00412F4A"/>
    <w:rsid w:val="00413C7C"/>
    <w:rsid w:val="00413CEF"/>
    <w:rsid w:val="00417364"/>
    <w:rsid w:val="0042153A"/>
    <w:rsid w:val="004216FA"/>
    <w:rsid w:val="00422F61"/>
    <w:rsid w:val="00430E45"/>
    <w:rsid w:val="00431683"/>
    <w:rsid w:val="00432F7A"/>
    <w:rsid w:val="004401B5"/>
    <w:rsid w:val="0044487E"/>
    <w:rsid w:val="0044494E"/>
    <w:rsid w:val="00445636"/>
    <w:rsid w:val="00454F2D"/>
    <w:rsid w:val="00457DE6"/>
    <w:rsid w:val="00460026"/>
    <w:rsid w:val="00462E2C"/>
    <w:rsid w:val="004745A8"/>
    <w:rsid w:val="004749F8"/>
    <w:rsid w:val="00482E94"/>
    <w:rsid w:val="004948E0"/>
    <w:rsid w:val="00494A3E"/>
    <w:rsid w:val="0049580F"/>
    <w:rsid w:val="00495835"/>
    <w:rsid w:val="004A0B90"/>
    <w:rsid w:val="004A2197"/>
    <w:rsid w:val="004A4764"/>
    <w:rsid w:val="004A5C34"/>
    <w:rsid w:val="004A79EC"/>
    <w:rsid w:val="004B0DD4"/>
    <w:rsid w:val="004B200B"/>
    <w:rsid w:val="004B7195"/>
    <w:rsid w:val="004C13DD"/>
    <w:rsid w:val="004D3DBF"/>
    <w:rsid w:val="004D4D9C"/>
    <w:rsid w:val="004D5423"/>
    <w:rsid w:val="004D76DA"/>
    <w:rsid w:val="004E334D"/>
    <w:rsid w:val="004F1A03"/>
    <w:rsid w:val="0050016A"/>
    <w:rsid w:val="00505BF7"/>
    <w:rsid w:val="00506146"/>
    <w:rsid w:val="005170FB"/>
    <w:rsid w:val="00520CE3"/>
    <w:rsid w:val="0052297B"/>
    <w:rsid w:val="005238AF"/>
    <w:rsid w:val="0052422C"/>
    <w:rsid w:val="005256CA"/>
    <w:rsid w:val="00527506"/>
    <w:rsid w:val="005275BC"/>
    <w:rsid w:val="00532536"/>
    <w:rsid w:val="0053364D"/>
    <w:rsid w:val="0053450D"/>
    <w:rsid w:val="00537A27"/>
    <w:rsid w:val="00542D36"/>
    <w:rsid w:val="00546598"/>
    <w:rsid w:val="00546B64"/>
    <w:rsid w:val="0054775B"/>
    <w:rsid w:val="00562A71"/>
    <w:rsid w:val="00563C01"/>
    <w:rsid w:val="0057174B"/>
    <w:rsid w:val="00573E90"/>
    <w:rsid w:val="0057718D"/>
    <w:rsid w:val="0057776E"/>
    <w:rsid w:val="00577B2F"/>
    <w:rsid w:val="005812D6"/>
    <w:rsid w:val="005817B1"/>
    <w:rsid w:val="00581A83"/>
    <w:rsid w:val="00583168"/>
    <w:rsid w:val="00587897"/>
    <w:rsid w:val="00590341"/>
    <w:rsid w:val="00592A46"/>
    <w:rsid w:val="005953B1"/>
    <w:rsid w:val="00596C0A"/>
    <w:rsid w:val="00596CE6"/>
    <w:rsid w:val="00597DAC"/>
    <w:rsid w:val="005A42C9"/>
    <w:rsid w:val="005B1A09"/>
    <w:rsid w:val="005B36FC"/>
    <w:rsid w:val="005C501D"/>
    <w:rsid w:val="005C6602"/>
    <w:rsid w:val="005C6D72"/>
    <w:rsid w:val="005C7C16"/>
    <w:rsid w:val="005C7C18"/>
    <w:rsid w:val="005D0505"/>
    <w:rsid w:val="005D2DD2"/>
    <w:rsid w:val="005D5C2D"/>
    <w:rsid w:val="005F6739"/>
    <w:rsid w:val="005F76BE"/>
    <w:rsid w:val="00602AA7"/>
    <w:rsid w:val="00612C00"/>
    <w:rsid w:val="00612D20"/>
    <w:rsid w:val="00614F3C"/>
    <w:rsid w:val="00615BFA"/>
    <w:rsid w:val="006313A0"/>
    <w:rsid w:val="00634BE3"/>
    <w:rsid w:val="006412C9"/>
    <w:rsid w:val="00643E7C"/>
    <w:rsid w:val="00650C4F"/>
    <w:rsid w:val="00650CEF"/>
    <w:rsid w:val="00652F0F"/>
    <w:rsid w:val="006613DB"/>
    <w:rsid w:val="00666C17"/>
    <w:rsid w:val="00674764"/>
    <w:rsid w:val="00682C34"/>
    <w:rsid w:val="00696B55"/>
    <w:rsid w:val="006A747E"/>
    <w:rsid w:val="006A7821"/>
    <w:rsid w:val="006B212A"/>
    <w:rsid w:val="006B4069"/>
    <w:rsid w:val="006C6C58"/>
    <w:rsid w:val="006C7B16"/>
    <w:rsid w:val="006D01CF"/>
    <w:rsid w:val="006D4E7A"/>
    <w:rsid w:val="006D50D0"/>
    <w:rsid w:val="006F1F6B"/>
    <w:rsid w:val="006F2A1F"/>
    <w:rsid w:val="006F2D0E"/>
    <w:rsid w:val="006F39AA"/>
    <w:rsid w:val="006F67AA"/>
    <w:rsid w:val="00701326"/>
    <w:rsid w:val="00707427"/>
    <w:rsid w:val="00717B73"/>
    <w:rsid w:val="007227C2"/>
    <w:rsid w:val="007320E8"/>
    <w:rsid w:val="00734771"/>
    <w:rsid w:val="007357DA"/>
    <w:rsid w:val="00735B3F"/>
    <w:rsid w:val="00742941"/>
    <w:rsid w:val="00744201"/>
    <w:rsid w:val="007512CE"/>
    <w:rsid w:val="007516EB"/>
    <w:rsid w:val="00753006"/>
    <w:rsid w:val="0075529F"/>
    <w:rsid w:val="00756816"/>
    <w:rsid w:val="00761C3E"/>
    <w:rsid w:val="00765630"/>
    <w:rsid w:val="00765C04"/>
    <w:rsid w:val="007667C1"/>
    <w:rsid w:val="007706DF"/>
    <w:rsid w:val="007728F6"/>
    <w:rsid w:val="00781021"/>
    <w:rsid w:val="0078108B"/>
    <w:rsid w:val="007A3905"/>
    <w:rsid w:val="007B2A3E"/>
    <w:rsid w:val="007B5524"/>
    <w:rsid w:val="007B6972"/>
    <w:rsid w:val="007B6F47"/>
    <w:rsid w:val="007C37B8"/>
    <w:rsid w:val="007C677F"/>
    <w:rsid w:val="007D0844"/>
    <w:rsid w:val="007D18A3"/>
    <w:rsid w:val="007D79F7"/>
    <w:rsid w:val="007E182D"/>
    <w:rsid w:val="007E1DF0"/>
    <w:rsid w:val="007E5C73"/>
    <w:rsid w:val="007E7CC3"/>
    <w:rsid w:val="007F2E12"/>
    <w:rsid w:val="00801ACF"/>
    <w:rsid w:val="00811943"/>
    <w:rsid w:val="008205F5"/>
    <w:rsid w:val="00821F47"/>
    <w:rsid w:val="00823169"/>
    <w:rsid w:val="008234D9"/>
    <w:rsid w:val="00827E01"/>
    <w:rsid w:val="00841BE5"/>
    <w:rsid w:val="00843B6E"/>
    <w:rsid w:val="00845445"/>
    <w:rsid w:val="008460DC"/>
    <w:rsid w:val="008471BA"/>
    <w:rsid w:val="008507A7"/>
    <w:rsid w:val="008549DC"/>
    <w:rsid w:val="00856845"/>
    <w:rsid w:val="00872AEA"/>
    <w:rsid w:val="008773CF"/>
    <w:rsid w:val="00890192"/>
    <w:rsid w:val="008A04B6"/>
    <w:rsid w:val="008A5BD8"/>
    <w:rsid w:val="008A5D1C"/>
    <w:rsid w:val="008A69B1"/>
    <w:rsid w:val="008B5F3B"/>
    <w:rsid w:val="008B60B6"/>
    <w:rsid w:val="008B70A7"/>
    <w:rsid w:val="008C0904"/>
    <w:rsid w:val="008C56D4"/>
    <w:rsid w:val="008C71F8"/>
    <w:rsid w:val="008D5952"/>
    <w:rsid w:val="008E29B0"/>
    <w:rsid w:val="008E3839"/>
    <w:rsid w:val="008F3EE7"/>
    <w:rsid w:val="00902559"/>
    <w:rsid w:val="009055C5"/>
    <w:rsid w:val="00905C65"/>
    <w:rsid w:val="0090637E"/>
    <w:rsid w:val="0091510A"/>
    <w:rsid w:val="00915FEF"/>
    <w:rsid w:val="009205A0"/>
    <w:rsid w:val="009209CB"/>
    <w:rsid w:val="009217F5"/>
    <w:rsid w:val="00924262"/>
    <w:rsid w:val="0092487E"/>
    <w:rsid w:val="00931A52"/>
    <w:rsid w:val="00931EAB"/>
    <w:rsid w:val="009442C3"/>
    <w:rsid w:val="00950D25"/>
    <w:rsid w:val="009515AB"/>
    <w:rsid w:val="00956976"/>
    <w:rsid w:val="00957574"/>
    <w:rsid w:val="00962845"/>
    <w:rsid w:val="00965DEA"/>
    <w:rsid w:val="00967835"/>
    <w:rsid w:val="00967C5F"/>
    <w:rsid w:val="00970A6A"/>
    <w:rsid w:val="00971A11"/>
    <w:rsid w:val="009808FF"/>
    <w:rsid w:val="00981D3E"/>
    <w:rsid w:val="00983BB0"/>
    <w:rsid w:val="00983D98"/>
    <w:rsid w:val="009866EA"/>
    <w:rsid w:val="0099117E"/>
    <w:rsid w:val="00992A0B"/>
    <w:rsid w:val="00997BA9"/>
    <w:rsid w:val="009A542C"/>
    <w:rsid w:val="009B00C1"/>
    <w:rsid w:val="009B0A00"/>
    <w:rsid w:val="009D162E"/>
    <w:rsid w:val="009D4642"/>
    <w:rsid w:val="009E2CEE"/>
    <w:rsid w:val="009E6A39"/>
    <w:rsid w:val="009E786D"/>
    <w:rsid w:val="00A02AD7"/>
    <w:rsid w:val="00A0604C"/>
    <w:rsid w:val="00A11FD7"/>
    <w:rsid w:val="00A160B6"/>
    <w:rsid w:val="00A214B4"/>
    <w:rsid w:val="00A22809"/>
    <w:rsid w:val="00A24642"/>
    <w:rsid w:val="00A30BFB"/>
    <w:rsid w:val="00A37735"/>
    <w:rsid w:val="00A44C6F"/>
    <w:rsid w:val="00A46E92"/>
    <w:rsid w:val="00A52811"/>
    <w:rsid w:val="00A53D0C"/>
    <w:rsid w:val="00A54C6A"/>
    <w:rsid w:val="00A55C9A"/>
    <w:rsid w:val="00A55FDA"/>
    <w:rsid w:val="00A62AD9"/>
    <w:rsid w:val="00A815C9"/>
    <w:rsid w:val="00A946EF"/>
    <w:rsid w:val="00AA136C"/>
    <w:rsid w:val="00AA4575"/>
    <w:rsid w:val="00AA4955"/>
    <w:rsid w:val="00AA7DA4"/>
    <w:rsid w:val="00AB0F3A"/>
    <w:rsid w:val="00AC5057"/>
    <w:rsid w:val="00AD7428"/>
    <w:rsid w:val="00AE120D"/>
    <w:rsid w:val="00AE1962"/>
    <w:rsid w:val="00AF188C"/>
    <w:rsid w:val="00AF2FDB"/>
    <w:rsid w:val="00AF33F9"/>
    <w:rsid w:val="00AF3B90"/>
    <w:rsid w:val="00AF431B"/>
    <w:rsid w:val="00B0325B"/>
    <w:rsid w:val="00B0430B"/>
    <w:rsid w:val="00B23ACC"/>
    <w:rsid w:val="00B23B32"/>
    <w:rsid w:val="00B35ECA"/>
    <w:rsid w:val="00B41167"/>
    <w:rsid w:val="00B43A8D"/>
    <w:rsid w:val="00B44A69"/>
    <w:rsid w:val="00B452B1"/>
    <w:rsid w:val="00B453DA"/>
    <w:rsid w:val="00B60CD7"/>
    <w:rsid w:val="00B64740"/>
    <w:rsid w:val="00B64C35"/>
    <w:rsid w:val="00B667AC"/>
    <w:rsid w:val="00B70AC4"/>
    <w:rsid w:val="00B72B32"/>
    <w:rsid w:val="00B75F49"/>
    <w:rsid w:val="00B80C4F"/>
    <w:rsid w:val="00B81CD1"/>
    <w:rsid w:val="00B87196"/>
    <w:rsid w:val="00B91A24"/>
    <w:rsid w:val="00B94CE7"/>
    <w:rsid w:val="00BA3674"/>
    <w:rsid w:val="00BA5A4E"/>
    <w:rsid w:val="00BA769E"/>
    <w:rsid w:val="00BA783E"/>
    <w:rsid w:val="00BB0990"/>
    <w:rsid w:val="00BB3AEB"/>
    <w:rsid w:val="00BB57E7"/>
    <w:rsid w:val="00BC06A7"/>
    <w:rsid w:val="00BC431A"/>
    <w:rsid w:val="00BC4626"/>
    <w:rsid w:val="00BD214F"/>
    <w:rsid w:val="00BD458F"/>
    <w:rsid w:val="00BE1C49"/>
    <w:rsid w:val="00BF4173"/>
    <w:rsid w:val="00BF73D8"/>
    <w:rsid w:val="00C00331"/>
    <w:rsid w:val="00C01F6B"/>
    <w:rsid w:val="00C0400A"/>
    <w:rsid w:val="00C20D3A"/>
    <w:rsid w:val="00C3649B"/>
    <w:rsid w:val="00C41680"/>
    <w:rsid w:val="00C41730"/>
    <w:rsid w:val="00C432A3"/>
    <w:rsid w:val="00C520C5"/>
    <w:rsid w:val="00C63112"/>
    <w:rsid w:val="00C6413C"/>
    <w:rsid w:val="00C7144C"/>
    <w:rsid w:val="00C7233A"/>
    <w:rsid w:val="00C74BFA"/>
    <w:rsid w:val="00C74C81"/>
    <w:rsid w:val="00C759B1"/>
    <w:rsid w:val="00C80CC4"/>
    <w:rsid w:val="00C80D55"/>
    <w:rsid w:val="00C854E7"/>
    <w:rsid w:val="00C96856"/>
    <w:rsid w:val="00CB0EF5"/>
    <w:rsid w:val="00CB3BFE"/>
    <w:rsid w:val="00CB46AD"/>
    <w:rsid w:val="00CC0E13"/>
    <w:rsid w:val="00CC31C8"/>
    <w:rsid w:val="00CC70D9"/>
    <w:rsid w:val="00CC7E46"/>
    <w:rsid w:val="00CD254A"/>
    <w:rsid w:val="00CD4139"/>
    <w:rsid w:val="00CE57D6"/>
    <w:rsid w:val="00CF14D9"/>
    <w:rsid w:val="00CF195E"/>
    <w:rsid w:val="00CF1D63"/>
    <w:rsid w:val="00CF30D1"/>
    <w:rsid w:val="00CF3838"/>
    <w:rsid w:val="00CF5BA7"/>
    <w:rsid w:val="00CF5C0D"/>
    <w:rsid w:val="00D04D14"/>
    <w:rsid w:val="00D21B26"/>
    <w:rsid w:val="00D269D2"/>
    <w:rsid w:val="00D34AFC"/>
    <w:rsid w:val="00D50572"/>
    <w:rsid w:val="00D534E5"/>
    <w:rsid w:val="00D57DB6"/>
    <w:rsid w:val="00D60592"/>
    <w:rsid w:val="00D6070A"/>
    <w:rsid w:val="00D730D1"/>
    <w:rsid w:val="00D872B2"/>
    <w:rsid w:val="00D87937"/>
    <w:rsid w:val="00D92E56"/>
    <w:rsid w:val="00DA1EAE"/>
    <w:rsid w:val="00DA2280"/>
    <w:rsid w:val="00DC4908"/>
    <w:rsid w:val="00DE26FA"/>
    <w:rsid w:val="00DE5105"/>
    <w:rsid w:val="00DE6AD4"/>
    <w:rsid w:val="00DE7280"/>
    <w:rsid w:val="00DF1366"/>
    <w:rsid w:val="00DF2A4F"/>
    <w:rsid w:val="00DF57E1"/>
    <w:rsid w:val="00E02F1E"/>
    <w:rsid w:val="00E10382"/>
    <w:rsid w:val="00E11087"/>
    <w:rsid w:val="00E1324B"/>
    <w:rsid w:val="00E16AEB"/>
    <w:rsid w:val="00E34924"/>
    <w:rsid w:val="00E35E7C"/>
    <w:rsid w:val="00E4160F"/>
    <w:rsid w:val="00E53E9F"/>
    <w:rsid w:val="00E609A7"/>
    <w:rsid w:val="00E6394B"/>
    <w:rsid w:val="00E65BDC"/>
    <w:rsid w:val="00E66A7C"/>
    <w:rsid w:val="00E73DA2"/>
    <w:rsid w:val="00E742A9"/>
    <w:rsid w:val="00E92CE4"/>
    <w:rsid w:val="00E97044"/>
    <w:rsid w:val="00EA20FF"/>
    <w:rsid w:val="00EA2317"/>
    <w:rsid w:val="00EA3209"/>
    <w:rsid w:val="00EA5B3B"/>
    <w:rsid w:val="00EB2A73"/>
    <w:rsid w:val="00EB30FA"/>
    <w:rsid w:val="00EC27D2"/>
    <w:rsid w:val="00EE0622"/>
    <w:rsid w:val="00EE08BD"/>
    <w:rsid w:val="00EE47E9"/>
    <w:rsid w:val="00EE7BE9"/>
    <w:rsid w:val="00EF0461"/>
    <w:rsid w:val="00F02AD3"/>
    <w:rsid w:val="00F070B0"/>
    <w:rsid w:val="00F16936"/>
    <w:rsid w:val="00F17E4F"/>
    <w:rsid w:val="00F214C6"/>
    <w:rsid w:val="00F21D66"/>
    <w:rsid w:val="00F27151"/>
    <w:rsid w:val="00F348BF"/>
    <w:rsid w:val="00F34E9F"/>
    <w:rsid w:val="00F40BCB"/>
    <w:rsid w:val="00F41E44"/>
    <w:rsid w:val="00F45AD1"/>
    <w:rsid w:val="00F46A35"/>
    <w:rsid w:val="00F51666"/>
    <w:rsid w:val="00F529B0"/>
    <w:rsid w:val="00F5643C"/>
    <w:rsid w:val="00F70F67"/>
    <w:rsid w:val="00F71E75"/>
    <w:rsid w:val="00F72BA1"/>
    <w:rsid w:val="00F74CA2"/>
    <w:rsid w:val="00F75447"/>
    <w:rsid w:val="00F80874"/>
    <w:rsid w:val="00F824F0"/>
    <w:rsid w:val="00F82C67"/>
    <w:rsid w:val="00F832C9"/>
    <w:rsid w:val="00F916D1"/>
    <w:rsid w:val="00F92188"/>
    <w:rsid w:val="00F9662C"/>
    <w:rsid w:val="00F9748E"/>
    <w:rsid w:val="00FA61FB"/>
    <w:rsid w:val="00FB6701"/>
    <w:rsid w:val="00FB7790"/>
    <w:rsid w:val="00FB7862"/>
    <w:rsid w:val="00FC3C60"/>
    <w:rsid w:val="00FC6BE6"/>
    <w:rsid w:val="00FC7D0E"/>
    <w:rsid w:val="00FD4917"/>
    <w:rsid w:val="00FE1A79"/>
    <w:rsid w:val="00FE2DD0"/>
    <w:rsid w:val="00FE3368"/>
    <w:rsid w:val="00FE4367"/>
    <w:rsid w:val="00FF1907"/>
    <w:rsid w:val="00FF7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pacity=".5" on="f"/>
      <v:stroke on="f"/>
    </o:shapedefaults>
    <o:shapelayout v:ext="edit">
      <o:idmap v:ext="edit" data="1"/>
    </o:shapelayout>
  </w:shapeDefaults>
  <w:decimalSymbol w:val=","/>
  <w:listSeparator w:val=";"/>
  <w14:docId w14:val="636F77D8"/>
  <w15:docId w15:val="{086BC3B2-A64E-4E1A-9927-029A875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D74"/>
    <w:pPr>
      <w:spacing w:line="290" w:lineRule="atLeast"/>
    </w:pPr>
    <w:rPr>
      <w:rFonts w:ascii="Georgia" w:hAnsi="Georgia"/>
      <w:sz w:val="21"/>
    </w:rPr>
  </w:style>
  <w:style w:type="paragraph" w:styleId="Rubrik1">
    <w:name w:val="heading 1"/>
    <w:basedOn w:val="Normal"/>
    <w:next w:val="Brdtext"/>
    <w:qFormat/>
    <w:rsid w:val="00F5643C"/>
    <w:pPr>
      <w:keepNext/>
      <w:spacing w:before="240" w:after="240"/>
      <w:outlineLvl w:val="0"/>
    </w:pPr>
    <w:rPr>
      <w:rFonts w:ascii="Verdana" w:hAnsi="Verdana"/>
      <w:b/>
      <w:sz w:val="28"/>
    </w:rPr>
  </w:style>
  <w:style w:type="paragraph" w:styleId="Rubrik2">
    <w:name w:val="heading 2"/>
    <w:basedOn w:val="Normal"/>
    <w:next w:val="Brdtext"/>
    <w:link w:val="Rubrik2Char"/>
    <w:qFormat/>
    <w:rsid w:val="00412F4A"/>
    <w:pPr>
      <w:keepNext/>
      <w:spacing w:before="360" w:after="120"/>
      <w:outlineLvl w:val="1"/>
    </w:pPr>
    <w:rPr>
      <w:rFonts w:ascii="Verdana" w:hAnsi="Verdana"/>
      <w:b/>
      <w:sz w:val="20"/>
    </w:rPr>
  </w:style>
  <w:style w:type="paragraph" w:styleId="Rubrik3">
    <w:name w:val="heading 3"/>
    <w:basedOn w:val="Normal"/>
    <w:next w:val="Brdtext"/>
    <w:link w:val="Rubrik3Char"/>
    <w:qFormat/>
    <w:rsid w:val="00CC7E46"/>
    <w:pPr>
      <w:keepNext/>
      <w:spacing w:before="120"/>
      <w:outlineLvl w:val="2"/>
    </w:pPr>
    <w:rPr>
      <w:b/>
    </w:rPr>
  </w:style>
  <w:style w:type="paragraph" w:styleId="Rubrik4">
    <w:name w:val="heading 4"/>
    <w:basedOn w:val="Normal"/>
    <w:next w:val="Brdtext"/>
    <w:qFormat/>
    <w:rsid w:val="00CC7E46"/>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CC7E46"/>
    <w:pPr>
      <w:spacing w:before="60" w:after="180"/>
    </w:pPr>
  </w:style>
  <w:style w:type="paragraph" w:customStyle="1" w:styleId="Dokumentrubrik">
    <w:name w:val="Dokumentrubrik"/>
    <w:basedOn w:val="Normal"/>
    <w:rsid w:val="005275BC"/>
    <w:rPr>
      <w:rFonts w:ascii="Verdana" w:hAnsi="Verdana"/>
      <w:b/>
      <w:sz w:val="24"/>
    </w:rPr>
  </w:style>
  <w:style w:type="paragraph" w:customStyle="1" w:styleId="Ledtext">
    <w:name w:val="Ledtext"/>
    <w:basedOn w:val="Normal"/>
    <w:next w:val="Flttext"/>
    <w:rsid w:val="00252AF1"/>
    <w:pPr>
      <w:spacing w:before="40" w:line="240" w:lineRule="auto"/>
    </w:pPr>
    <w:rPr>
      <w:sz w:val="18"/>
    </w:rPr>
  </w:style>
  <w:style w:type="paragraph" w:customStyle="1" w:styleId="Mallnummer">
    <w:name w:val="Mallnummer"/>
    <w:basedOn w:val="Normal"/>
    <w:rsid w:val="009205A0"/>
    <w:pPr>
      <w:spacing w:line="240" w:lineRule="auto"/>
    </w:pPr>
    <w:rPr>
      <w:rFonts w:ascii="Verdana" w:hAnsi="Verdana"/>
      <w:sz w:val="15"/>
    </w:rPr>
  </w:style>
  <w:style w:type="paragraph" w:styleId="Numreradlista">
    <w:name w:val="List Number"/>
    <w:basedOn w:val="Normal"/>
    <w:rsid w:val="00CC7E46"/>
    <w:pPr>
      <w:numPr>
        <w:numId w:val="7"/>
      </w:numPr>
      <w:spacing w:after="60"/>
    </w:pPr>
  </w:style>
  <w:style w:type="paragraph" w:styleId="Punktlista">
    <w:name w:val="List Bullet"/>
    <w:basedOn w:val="Normal"/>
    <w:autoRedefine/>
    <w:rsid w:val="00CC7E46"/>
    <w:pPr>
      <w:numPr>
        <w:numId w:val="8"/>
      </w:numPr>
      <w:spacing w:after="60"/>
    </w:pPr>
  </w:style>
  <w:style w:type="paragraph" w:customStyle="1" w:styleId="Rubrikitabell">
    <w:name w:val="Rubrik i tabell"/>
    <w:basedOn w:val="Normal"/>
    <w:rsid w:val="00252AF1"/>
    <w:pPr>
      <w:spacing w:before="60" w:after="60" w:line="240" w:lineRule="auto"/>
    </w:pPr>
    <w:rPr>
      <w:rFonts w:ascii="Verdana" w:hAnsi="Verdana"/>
      <w:b/>
      <w:sz w:val="18"/>
    </w:rPr>
  </w:style>
  <w:style w:type="table" w:styleId="Tabellrutnt">
    <w:name w:val="Table Grid"/>
    <w:basedOn w:val="Normaltabell"/>
    <w:rsid w:val="00FE4367"/>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fot">
    <w:name w:val="footer"/>
    <w:basedOn w:val="Normal"/>
    <w:rsid w:val="00FE4367"/>
    <w:pPr>
      <w:spacing w:before="40" w:line="240" w:lineRule="auto"/>
    </w:pPr>
    <w:rPr>
      <w:sz w:val="18"/>
    </w:rPr>
  </w:style>
  <w:style w:type="paragraph" w:styleId="Sidhuvud">
    <w:name w:val="header"/>
    <w:basedOn w:val="Normal"/>
    <w:rsid w:val="00FE4367"/>
    <w:pPr>
      <w:tabs>
        <w:tab w:val="center" w:pos="4536"/>
        <w:tab w:val="right" w:pos="9072"/>
      </w:tabs>
    </w:pPr>
  </w:style>
  <w:style w:type="paragraph" w:customStyle="1" w:styleId="Handlggare">
    <w:name w:val="Handläggare"/>
    <w:basedOn w:val="Flttext"/>
    <w:rsid w:val="00D872B2"/>
    <w:pPr>
      <w:spacing w:before="20"/>
    </w:pPr>
  </w:style>
  <w:style w:type="paragraph" w:customStyle="1" w:styleId="Sidnumrering">
    <w:name w:val="Sidnumrering"/>
    <w:basedOn w:val="Normal"/>
    <w:rsid w:val="00931EAB"/>
    <w:pPr>
      <w:jc w:val="right"/>
    </w:pPr>
    <w:rPr>
      <w:sz w:val="20"/>
    </w:rPr>
  </w:style>
  <w:style w:type="paragraph" w:customStyle="1" w:styleId="Smal">
    <w:name w:val="Smal"/>
    <w:basedOn w:val="Normal"/>
    <w:rsid w:val="00B0430B"/>
    <w:pPr>
      <w:spacing w:line="240" w:lineRule="auto"/>
    </w:pPr>
    <w:rPr>
      <w:sz w:val="2"/>
      <w:szCs w:val="2"/>
    </w:rPr>
  </w:style>
  <w:style w:type="paragraph" w:customStyle="1" w:styleId="Sndlista">
    <w:name w:val="Sändlista"/>
    <w:basedOn w:val="Normal"/>
    <w:next w:val="Normal"/>
    <w:rPr>
      <w:b/>
    </w:rPr>
  </w:style>
  <w:style w:type="paragraph" w:customStyle="1" w:styleId="Numrrubrik1">
    <w:name w:val="Numr rubrik 1"/>
    <w:basedOn w:val="Rubrik1"/>
    <w:next w:val="Brdtext"/>
    <w:rsid w:val="006B212A"/>
    <w:pPr>
      <w:numPr>
        <w:numId w:val="11"/>
      </w:numPr>
      <w:tabs>
        <w:tab w:val="left" w:pos="567"/>
      </w:tabs>
    </w:pPr>
  </w:style>
  <w:style w:type="character" w:styleId="Hyperlnk">
    <w:name w:val="Hyperlink"/>
    <w:basedOn w:val="Standardstycketeckensnitt"/>
    <w:rPr>
      <w:color w:val="0000FF"/>
      <w:u w:val="single"/>
    </w:rPr>
  </w:style>
  <w:style w:type="paragraph" w:customStyle="1" w:styleId="Flttext">
    <w:name w:val="Fälttext"/>
    <w:basedOn w:val="Normal"/>
    <w:rsid w:val="00D872B2"/>
    <w:pPr>
      <w:spacing w:line="240" w:lineRule="auto"/>
    </w:pPr>
    <w:rPr>
      <w:snapToGrid w:val="0"/>
    </w:rPr>
  </w:style>
  <w:style w:type="paragraph" w:customStyle="1" w:styleId="Hjlptext">
    <w:name w:val="Hjälptext"/>
    <w:basedOn w:val="Brdtext"/>
    <w:rsid w:val="00327CB0"/>
    <w:rPr>
      <w:i/>
    </w:rPr>
  </w:style>
  <w:style w:type="character" w:customStyle="1" w:styleId="BrdtextChar">
    <w:name w:val="Brödtext Char"/>
    <w:basedOn w:val="Standardstycketeckensnitt"/>
    <w:link w:val="Brdtext"/>
    <w:rsid w:val="006B212A"/>
    <w:rPr>
      <w:rFonts w:ascii="Georgia" w:hAnsi="Georgia"/>
      <w:sz w:val="21"/>
    </w:rPr>
  </w:style>
  <w:style w:type="character" w:styleId="AnvndHyperlnk">
    <w:name w:val="FollowedHyperlink"/>
    <w:basedOn w:val="Standardstycketeckensnitt"/>
    <w:rsid w:val="009E2CEE"/>
    <w:rPr>
      <w:color w:val="800080" w:themeColor="followedHyperlink"/>
      <w:u w:val="single"/>
    </w:rPr>
  </w:style>
  <w:style w:type="character" w:styleId="Kommentarsreferens">
    <w:name w:val="annotation reference"/>
    <w:basedOn w:val="Standardstycketeckensnitt"/>
    <w:uiPriority w:val="99"/>
    <w:semiHidden/>
    <w:unhideWhenUsed/>
    <w:rsid w:val="00C01F6B"/>
    <w:rPr>
      <w:sz w:val="16"/>
      <w:szCs w:val="16"/>
    </w:rPr>
  </w:style>
  <w:style w:type="paragraph" w:styleId="Kommentarer">
    <w:name w:val="annotation text"/>
    <w:basedOn w:val="Normal"/>
    <w:link w:val="KommentarerChar"/>
    <w:uiPriority w:val="99"/>
    <w:semiHidden/>
    <w:unhideWhenUsed/>
    <w:rsid w:val="00C01F6B"/>
    <w:pPr>
      <w:spacing w:line="240" w:lineRule="auto"/>
    </w:pPr>
    <w:rPr>
      <w:sz w:val="20"/>
    </w:rPr>
  </w:style>
  <w:style w:type="character" w:customStyle="1" w:styleId="KommentarerChar">
    <w:name w:val="Kommentarer Char"/>
    <w:basedOn w:val="Standardstycketeckensnitt"/>
    <w:link w:val="Kommentarer"/>
    <w:uiPriority w:val="99"/>
    <w:semiHidden/>
    <w:rsid w:val="00C01F6B"/>
    <w:rPr>
      <w:rFonts w:ascii="Georgia" w:hAnsi="Georgia"/>
    </w:rPr>
  </w:style>
  <w:style w:type="paragraph" w:styleId="Kommentarsmne">
    <w:name w:val="annotation subject"/>
    <w:basedOn w:val="Kommentarer"/>
    <w:next w:val="Kommentarer"/>
    <w:link w:val="KommentarsmneChar"/>
    <w:semiHidden/>
    <w:unhideWhenUsed/>
    <w:rsid w:val="00C01F6B"/>
    <w:rPr>
      <w:b/>
      <w:bCs/>
    </w:rPr>
  </w:style>
  <w:style w:type="character" w:customStyle="1" w:styleId="KommentarsmneChar">
    <w:name w:val="Kommentarsämne Char"/>
    <w:basedOn w:val="KommentarerChar"/>
    <w:link w:val="Kommentarsmne"/>
    <w:semiHidden/>
    <w:rsid w:val="00C01F6B"/>
    <w:rPr>
      <w:rFonts w:ascii="Georgia" w:hAnsi="Georgia"/>
      <w:b/>
      <w:bCs/>
    </w:rPr>
  </w:style>
  <w:style w:type="paragraph" w:styleId="Ballongtext">
    <w:name w:val="Balloon Text"/>
    <w:basedOn w:val="Normal"/>
    <w:link w:val="BallongtextChar"/>
    <w:semiHidden/>
    <w:unhideWhenUsed/>
    <w:rsid w:val="00C01F6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C01F6B"/>
    <w:rPr>
      <w:rFonts w:ascii="Segoe UI" w:hAnsi="Segoe UI" w:cs="Segoe UI"/>
      <w:sz w:val="18"/>
      <w:szCs w:val="18"/>
    </w:rPr>
  </w:style>
  <w:style w:type="paragraph" w:styleId="Fotnotstext">
    <w:name w:val="footnote text"/>
    <w:basedOn w:val="Normal"/>
    <w:link w:val="FotnotstextChar"/>
    <w:uiPriority w:val="99"/>
    <w:semiHidden/>
    <w:unhideWhenUsed/>
    <w:rsid w:val="00242BCB"/>
    <w:pPr>
      <w:spacing w:line="240" w:lineRule="auto"/>
    </w:pPr>
    <w:rPr>
      <w:rFonts w:asciiTheme="minorHAnsi" w:eastAsiaTheme="minorHAnsi" w:hAnsiTheme="minorHAnsi" w:cstheme="minorBidi"/>
      <w:sz w:val="20"/>
      <w:lang w:eastAsia="en-US"/>
    </w:rPr>
  </w:style>
  <w:style w:type="character" w:customStyle="1" w:styleId="FotnotstextChar">
    <w:name w:val="Fotnotstext Char"/>
    <w:basedOn w:val="Standardstycketeckensnitt"/>
    <w:link w:val="Fotnotstext"/>
    <w:uiPriority w:val="99"/>
    <w:semiHidden/>
    <w:rsid w:val="00242BCB"/>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242BCB"/>
    <w:rPr>
      <w:vertAlign w:val="superscript"/>
    </w:rPr>
  </w:style>
  <w:style w:type="character" w:customStyle="1" w:styleId="Rubrik3Char">
    <w:name w:val="Rubrik 3 Char"/>
    <w:basedOn w:val="Standardstycketeckensnitt"/>
    <w:link w:val="Rubrik3"/>
    <w:rsid w:val="007F2E12"/>
    <w:rPr>
      <w:rFonts w:ascii="Georgia" w:hAnsi="Georgia"/>
      <w:b/>
      <w:sz w:val="21"/>
    </w:rPr>
  </w:style>
  <w:style w:type="paragraph" w:styleId="Liststycke">
    <w:name w:val="List Paragraph"/>
    <w:basedOn w:val="Normal"/>
    <w:uiPriority w:val="34"/>
    <w:qFormat/>
    <w:rsid w:val="007F2E12"/>
    <w:pPr>
      <w:ind w:left="720"/>
      <w:contextualSpacing/>
    </w:pPr>
  </w:style>
  <w:style w:type="character" w:styleId="Olstomnmnande">
    <w:name w:val="Unresolved Mention"/>
    <w:basedOn w:val="Standardstycketeckensnitt"/>
    <w:uiPriority w:val="99"/>
    <w:semiHidden/>
    <w:unhideWhenUsed/>
    <w:rsid w:val="001941CC"/>
    <w:rPr>
      <w:color w:val="605E5C"/>
      <w:shd w:val="clear" w:color="auto" w:fill="E1DFDD"/>
    </w:rPr>
  </w:style>
  <w:style w:type="character" w:styleId="Betoning">
    <w:name w:val="Emphasis"/>
    <w:basedOn w:val="Standardstycketeckensnitt"/>
    <w:qFormat/>
    <w:rsid w:val="002564E8"/>
    <w:rPr>
      <w:i/>
      <w:iCs/>
    </w:rPr>
  </w:style>
  <w:style w:type="character" w:customStyle="1" w:styleId="Rubrik2Char">
    <w:name w:val="Rubrik 2 Char"/>
    <w:basedOn w:val="Standardstycketeckensnitt"/>
    <w:link w:val="Rubrik2"/>
    <w:rsid w:val="004948E0"/>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6912">
      <w:bodyDiv w:val="1"/>
      <w:marLeft w:val="0"/>
      <w:marRight w:val="0"/>
      <w:marTop w:val="0"/>
      <w:marBottom w:val="0"/>
      <w:divBdr>
        <w:top w:val="none" w:sz="0" w:space="0" w:color="auto"/>
        <w:left w:val="none" w:sz="0" w:space="0" w:color="auto"/>
        <w:bottom w:val="none" w:sz="0" w:space="0" w:color="auto"/>
        <w:right w:val="none" w:sz="0" w:space="0" w:color="auto"/>
      </w:divBdr>
    </w:div>
    <w:div w:id="97874108">
      <w:bodyDiv w:val="1"/>
      <w:marLeft w:val="0"/>
      <w:marRight w:val="0"/>
      <w:marTop w:val="0"/>
      <w:marBottom w:val="0"/>
      <w:divBdr>
        <w:top w:val="none" w:sz="0" w:space="0" w:color="auto"/>
        <w:left w:val="none" w:sz="0" w:space="0" w:color="auto"/>
        <w:bottom w:val="none" w:sz="0" w:space="0" w:color="auto"/>
        <w:right w:val="none" w:sz="0" w:space="0" w:color="auto"/>
      </w:divBdr>
    </w:div>
    <w:div w:id="636959506">
      <w:bodyDiv w:val="1"/>
      <w:marLeft w:val="0"/>
      <w:marRight w:val="0"/>
      <w:marTop w:val="0"/>
      <w:marBottom w:val="0"/>
      <w:divBdr>
        <w:top w:val="none" w:sz="0" w:space="0" w:color="auto"/>
        <w:left w:val="none" w:sz="0" w:space="0" w:color="auto"/>
        <w:bottom w:val="none" w:sz="0" w:space="0" w:color="auto"/>
        <w:right w:val="none" w:sz="0" w:space="0" w:color="auto"/>
      </w:divBdr>
    </w:div>
    <w:div w:id="690297878">
      <w:bodyDiv w:val="1"/>
      <w:marLeft w:val="0"/>
      <w:marRight w:val="0"/>
      <w:marTop w:val="0"/>
      <w:marBottom w:val="0"/>
      <w:divBdr>
        <w:top w:val="none" w:sz="0" w:space="0" w:color="auto"/>
        <w:left w:val="none" w:sz="0" w:space="0" w:color="auto"/>
        <w:bottom w:val="none" w:sz="0" w:space="0" w:color="auto"/>
        <w:right w:val="none" w:sz="0" w:space="0" w:color="auto"/>
      </w:divBdr>
    </w:div>
    <w:div w:id="1225608915">
      <w:bodyDiv w:val="1"/>
      <w:marLeft w:val="0"/>
      <w:marRight w:val="0"/>
      <w:marTop w:val="0"/>
      <w:marBottom w:val="0"/>
      <w:divBdr>
        <w:top w:val="none" w:sz="0" w:space="0" w:color="auto"/>
        <w:left w:val="none" w:sz="0" w:space="0" w:color="auto"/>
        <w:bottom w:val="none" w:sz="0" w:space="0" w:color="auto"/>
        <w:right w:val="none" w:sz="0" w:space="0" w:color="auto"/>
      </w:divBdr>
    </w:div>
    <w:div w:id="1339774675">
      <w:bodyDiv w:val="1"/>
      <w:marLeft w:val="0"/>
      <w:marRight w:val="0"/>
      <w:marTop w:val="0"/>
      <w:marBottom w:val="0"/>
      <w:divBdr>
        <w:top w:val="none" w:sz="0" w:space="0" w:color="auto"/>
        <w:left w:val="none" w:sz="0" w:space="0" w:color="auto"/>
        <w:bottom w:val="none" w:sz="0" w:space="0" w:color="auto"/>
        <w:right w:val="none" w:sz="0" w:space="0" w:color="auto"/>
      </w:divBdr>
    </w:div>
    <w:div w:id="1346398722">
      <w:bodyDiv w:val="1"/>
      <w:marLeft w:val="0"/>
      <w:marRight w:val="0"/>
      <w:marTop w:val="0"/>
      <w:marBottom w:val="0"/>
      <w:divBdr>
        <w:top w:val="none" w:sz="0" w:space="0" w:color="auto"/>
        <w:left w:val="none" w:sz="0" w:space="0" w:color="auto"/>
        <w:bottom w:val="none" w:sz="0" w:space="0" w:color="auto"/>
        <w:right w:val="none" w:sz="0" w:space="0" w:color="auto"/>
      </w:divBdr>
    </w:div>
    <w:div w:id="1394624467">
      <w:bodyDiv w:val="1"/>
      <w:marLeft w:val="0"/>
      <w:marRight w:val="0"/>
      <w:marTop w:val="0"/>
      <w:marBottom w:val="0"/>
      <w:divBdr>
        <w:top w:val="none" w:sz="0" w:space="0" w:color="auto"/>
        <w:left w:val="none" w:sz="0" w:space="0" w:color="auto"/>
        <w:bottom w:val="none" w:sz="0" w:space="0" w:color="auto"/>
        <w:right w:val="none" w:sz="0" w:space="0" w:color="auto"/>
      </w:divBdr>
    </w:div>
    <w:div w:id="1522544312">
      <w:bodyDiv w:val="1"/>
      <w:marLeft w:val="0"/>
      <w:marRight w:val="0"/>
      <w:marTop w:val="0"/>
      <w:marBottom w:val="0"/>
      <w:divBdr>
        <w:top w:val="none" w:sz="0" w:space="0" w:color="auto"/>
        <w:left w:val="none" w:sz="0" w:space="0" w:color="auto"/>
        <w:bottom w:val="none" w:sz="0" w:space="0" w:color="auto"/>
        <w:right w:val="none" w:sz="0" w:space="0" w:color="auto"/>
      </w:divBdr>
    </w:div>
    <w:div w:id="1553544235">
      <w:bodyDiv w:val="1"/>
      <w:marLeft w:val="0"/>
      <w:marRight w:val="0"/>
      <w:marTop w:val="0"/>
      <w:marBottom w:val="0"/>
      <w:divBdr>
        <w:top w:val="none" w:sz="0" w:space="0" w:color="auto"/>
        <w:left w:val="none" w:sz="0" w:space="0" w:color="auto"/>
        <w:bottom w:val="none" w:sz="0" w:space="0" w:color="auto"/>
        <w:right w:val="none" w:sz="0" w:space="0" w:color="auto"/>
      </w:divBdr>
    </w:div>
    <w:div w:id="1595476648">
      <w:bodyDiv w:val="1"/>
      <w:marLeft w:val="0"/>
      <w:marRight w:val="0"/>
      <w:marTop w:val="0"/>
      <w:marBottom w:val="0"/>
      <w:divBdr>
        <w:top w:val="none" w:sz="0" w:space="0" w:color="auto"/>
        <w:left w:val="none" w:sz="0" w:space="0" w:color="auto"/>
        <w:bottom w:val="none" w:sz="0" w:space="0" w:color="auto"/>
        <w:right w:val="none" w:sz="0" w:space="0" w:color="auto"/>
      </w:divBdr>
    </w:div>
    <w:div w:id="1672104256">
      <w:bodyDiv w:val="1"/>
      <w:marLeft w:val="0"/>
      <w:marRight w:val="0"/>
      <w:marTop w:val="0"/>
      <w:marBottom w:val="0"/>
      <w:divBdr>
        <w:top w:val="none" w:sz="0" w:space="0" w:color="auto"/>
        <w:left w:val="none" w:sz="0" w:space="0" w:color="auto"/>
        <w:bottom w:val="none" w:sz="0" w:space="0" w:color="auto"/>
        <w:right w:val="none" w:sz="0" w:space="0" w:color="auto"/>
      </w:divBdr>
    </w:div>
    <w:div w:id="1922376064">
      <w:bodyDiv w:val="1"/>
      <w:marLeft w:val="0"/>
      <w:marRight w:val="0"/>
      <w:marTop w:val="0"/>
      <w:marBottom w:val="0"/>
      <w:divBdr>
        <w:top w:val="none" w:sz="0" w:space="0" w:color="auto"/>
        <w:left w:val="none" w:sz="0" w:space="0" w:color="auto"/>
        <w:bottom w:val="none" w:sz="0" w:space="0" w:color="auto"/>
        <w:right w:val="none" w:sz="0" w:space="0" w:color="auto"/>
      </w:divBdr>
    </w:div>
    <w:div w:id="2000845561">
      <w:bodyDiv w:val="1"/>
      <w:marLeft w:val="0"/>
      <w:marRight w:val="0"/>
      <w:marTop w:val="0"/>
      <w:marBottom w:val="0"/>
      <w:divBdr>
        <w:top w:val="none" w:sz="0" w:space="0" w:color="auto"/>
        <w:left w:val="none" w:sz="0" w:space="0" w:color="auto"/>
        <w:bottom w:val="none" w:sz="0" w:space="0" w:color="auto"/>
        <w:right w:val="none" w:sz="0" w:space="0" w:color="auto"/>
      </w:divBdr>
    </w:div>
    <w:div w:id="20946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otalforsvarsplikt@msb.s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214;vriga%20mallar\Konsekvensutredning%20f&#246;r%20f&#246;reskrifter%20och%20allm&#228;nna%20r&#229;d.dotm" TargetMode="External"/></Relationships>
</file>

<file path=word/theme/theme1.xml><?xml version="1.0" encoding="utf-8"?>
<a:theme xmlns:a="http://schemas.openxmlformats.org/drawingml/2006/main" name="Office-tema">
  <a:themeElements>
    <a:clrScheme name="MSB">
      <a:dk1>
        <a:sysClr val="windowText" lastClr="000000"/>
      </a:dk1>
      <a:lt1>
        <a:sysClr val="window" lastClr="FFFFFF"/>
      </a:lt1>
      <a:dk2>
        <a:srgbClr val="847C75"/>
      </a:dk2>
      <a:lt2>
        <a:srgbClr val="CFC9C0"/>
      </a:lt2>
      <a:accent1>
        <a:srgbClr val="00688B"/>
      </a:accent1>
      <a:accent2>
        <a:srgbClr val="879EAE"/>
      </a:accent2>
      <a:accent3>
        <a:srgbClr val="AF9C12"/>
      </a:accent3>
      <a:accent4>
        <a:srgbClr val="DFCB00"/>
      </a:accent4>
      <a:accent5>
        <a:srgbClr val="CD5A13"/>
      </a:accent5>
      <a:accent6>
        <a:srgbClr val="EF82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ca413f794ef4ee2a49943ca3ca885f9 xmlns="c656968c-7c47-45b0-8dc5-f1ad5adaf0c7">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fca413f794ef4ee2a49943ca3ca885f9>
    <MSB_RecordId xmlns="c656968c-7c47-45b0-8dc5-f1ad5adaf0c7" xsi:nil="true"/>
    <msbLabel xmlns="09080109-f6cd-4eba-a2ee-73217fe696ed"/>
    <TaxCatchAll xmlns="c656968c-7c47-45b0-8dc5-f1ad5adaf0c7">
      <Value>1</Value>
    </TaxCatchAll>
    <p0f6105ac67d4ef59b4ef9822fd6523d xmlns="c656968c-7c47-45b0-8dc5-f1ad5adaf0c7">
      <Terms xmlns="http://schemas.microsoft.com/office/infopath/2007/PartnerControls"/>
    </p0f6105ac67d4ef59b4ef9822fd6523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45046950C11E1C4AB97033C5FEB034E3" ma:contentTypeVersion="12" ma:contentTypeDescription="Skapa ett nytt dokument." ma:contentTypeScope="" ma:versionID="2cdc1c41ba6955610e3f22754b3d7eba">
  <xsd:schema xmlns:xsd="http://www.w3.org/2001/XMLSchema" xmlns:xs="http://www.w3.org/2001/XMLSchema" xmlns:p="http://schemas.microsoft.com/office/2006/metadata/properties" xmlns:ns2="09080109-f6cd-4eba-a2ee-73217fe696ed" xmlns:ns3="c656968c-7c47-45b0-8dc5-f1ad5adaf0c7" targetNamespace="http://schemas.microsoft.com/office/2006/metadata/properties" ma:root="true" ma:fieldsID="9a236490307b034180382ea388d5774b" ns2:_="" ns3:_="">
    <xsd:import namespace="09080109-f6cd-4eba-a2ee-73217fe696ed"/>
    <xsd:import namespace="c656968c-7c47-45b0-8dc5-f1ad5adaf0c7"/>
    <xsd:element name="properties">
      <xsd:complexType>
        <xsd:sequence>
          <xsd:element name="documentManagement">
            <xsd:complexType>
              <xsd:all>
                <xsd:element ref="ns2:msbLabel" minOccurs="0"/>
                <xsd:element ref="ns3:fca413f794ef4ee2a49943ca3ca885f9" minOccurs="0"/>
                <xsd:element ref="ns3:TaxCatchAll" minOccurs="0"/>
                <xsd:element ref="ns3:TaxCatchAllLabel" minOccurs="0"/>
                <xsd:element ref="ns3:p0f6105ac67d4ef59b4ef9822fd6523d" minOccurs="0"/>
                <xsd:element ref="ns3:MSB_Recor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ae20227b-f6d4-4be5-aa17-44ad6e812527}" ma:internalName="msbLabel"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56968c-7c47-45b0-8dc5-f1ad5adaf0c7" elementFormDefault="qualified">
    <xsd:import namespace="http://schemas.microsoft.com/office/2006/documentManagement/types"/>
    <xsd:import namespace="http://schemas.microsoft.com/office/infopath/2007/PartnerControls"/>
    <xsd:element name="fca413f794ef4ee2a49943ca3ca885f9" ma:index="9" nillable="true" ma:taxonomy="true" ma:internalName="fca413f794ef4ee2a49943ca3ca885f9" ma:taxonomyFieldName="MSB_SiteBusinessProcess" ma:displayName="Handlingsslag" ma:default="1;#Standard|42db7290-f92b-446b-999c-1bee6d848af0" ma:fieldId="{fca413f7-94ef-4ee2-a499-43ca3ca885f9}"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hidden="true" ma:list="{f3630fea-f8bb-4d15-9a52-180c84a5e20b}" ma:internalName="TaxCatchAll" ma:showField="CatchAllData" ma:web="c656968c-7c47-45b0-8dc5-f1ad5adaf0c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hidden="true" ma:list="{f3630fea-f8bb-4d15-9a52-180c84a5e20b}" ma:internalName="TaxCatchAllLabel" ma:readOnly="true" ma:showField="CatchAllDataLabel" ma:web="c656968c-7c47-45b0-8dc5-f1ad5adaf0c7">
      <xsd:complexType>
        <xsd:complexContent>
          <xsd:extension base="dms:MultiChoiceLookup">
            <xsd:sequence>
              <xsd:element name="Value" type="dms:Lookup" maxOccurs="unbounded" minOccurs="0" nillable="true"/>
            </xsd:sequence>
          </xsd:extension>
        </xsd:complexContent>
      </xsd:complexType>
    </xsd:element>
    <xsd:element name="p0f6105ac67d4ef59b4ef9822fd6523d" ma:index="13" nillable="true" ma:taxonomy="true" ma:internalName="p0f6105ac67d4ef59b4ef9822fd6523d" ma:taxonomyFieldName="MSB_DocumentType" ma:displayName="Handlingstyp" ma:fieldId="{90f6105a-c67d-4ef5-9b4e-f9822fd6523d}"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73FC6-99D8-435A-AD17-17E517775F20}">
  <ds:schemaRefs>
    <ds:schemaRef ds:uri="http://schemas.microsoft.com/office/2006/metadata/properties"/>
    <ds:schemaRef ds:uri="http://schemas.microsoft.com/office/infopath/2007/PartnerControls"/>
    <ds:schemaRef ds:uri="c656968c-7c47-45b0-8dc5-f1ad5adaf0c7"/>
    <ds:schemaRef ds:uri="09080109-f6cd-4eba-a2ee-73217fe696ed"/>
  </ds:schemaRefs>
</ds:datastoreItem>
</file>

<file path=customXml/itemProps2.xml><?xml version="1.0" encoding="utf-8"?>
<ds:datastoreItem xmlns:ds="http://schemas.openxmlformats.org/officeDocument/2006/customXml" ds:itemID="{55BC710A-9113-4F1F-829E-D51FEEB790DD}">
  <ds:schemaRefs>
    <ds:schemaRef ds:uri="http://schemas.openxmlformats.org/officeDocument/2006/bibliography"/>
  </ds:schemaRefs>
</ds:datastoreItem>
</file>

<file path=customXml/itemProps3.xml><?xml version="1.0" encoding="utf-8"?>
<ds:datastoreItem xmlns:ds="http://schemas.openxmlformats.org/officeDocument/2006/customXml" ds:itemID="{E6DF6F9E-CCD8-4FC5-A23F-42D475612513}">
  <ds:schemaRefs>
    <ds:schemaRef ds:uri="http://schemas.microsoft.com/sharepoint/v3/contenttype/forms"/>
  </ds:schemaRefs>
</ds:datastoreItem>
</file>

<file path=customXml/itemProps4.xml><?xml version="1.0" encoding="utf-8"?>
<ds:datastoreItem xmlns:ds="http://schemas.openxmlformats.org/officeDocument/2006/customXml" ds:itemID="{B3A8E5A2-663C-4BAA-A4E6-A20C2145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c656968c-7c47-45b0-8dc5-f1ad5adaf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Konsekvensutredning för föreskrifter och allmänna råd</Template>
  <TotalTime>117</TotalTime>
  <Pages>8</Pages>
  <Words>2786</Words>
  <Characters>14770</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Konsekvensutredning</vt:lpstr>
    </vt:vector>
  </TitlesOfParts>
  <Company>MSB</Company>
  <LinksUpToDate>false</LinksUpToDate>
  <CharactersWithSpaces>17521</CharactersWithSpaces>
  <SharedDoc>false</SharedDoc>
  <HLinks>
    <vt:vector size="78" baseType="variant">
      <vt:variant>
        <vt:i4>3407990</vt:i4>
      </vt:variant>
      <vt:variant>
        <vt:i4>66</vt:i4>
      </vt:variant>
      <vt:variant>
        <vt:i4>0</vt:i4>
      </vt:variant>
      <vt:variant>
        <vt:i4>5</vt:i4>
      </vt:variant>
      <vt:variant>
        <vt:lpwstr>http://regelforenkling.tillvaxtverket.se/huvudmeny/konsekvensutredningar/gorenkonsekvensutredning/13kontaktpersoner.4.62577d6e125504a77e0800015624.html</vt:lpwstr>
      </vt:variant>
      <vt:variant>
        <vt:lpwstr/>
      </vt:variant>
      <vt:variant>
        <vt:i4>5046291</vt:i4>
      </vt:variant>
      <vt:variant>
        <vt:i4>61</vt:i4>
      </vt:variant>
      <vt:variant>
        <vt:i4>0</vt:i4>
      </vt:variant>
      <vt:variant>
        <vt:i4>5</vt:i4>
      </vt:variant>
      <vt:variant>
        <vt:lpwstr>http://regelforenkling.tillvaxtverket.se/huvudmeny/konsekvensutredningar/gorenkonsekvensutredning/12sarskildahansyntillsmaforetag.4.62577d6e125504a77e0800015497.html</vt:lpwstr>
      </vt:variant>
      <vt:variant>
        <vt:lpwstr/>
      </vt:variant>
      <vt:variant>
        <vt:i4>3145848</vt:i4>
      </vt:variant>
      <vt:variant>
        <vt:i4>56</vt:i4>
      </vt:variant>
      <vt:variant>
        <vt:i4>0</vt:i4>
      </vt:variant>
      <vt:variant>
        <vt:i4>5</vt:i4>
      </vt:variant>
      <vt:variant>
        <vt:lpwstr>http://regelforenkling.tillvaxtverket.se/huvudmeny/konsekvensutredningar/gorenkonsekvensutredning/11andraaspekterforforetag.4.62577d6e125504a77e0800016494.html</vt:lpwstr>
      </vt:variant>
      <vt:variant>
        <vt:lpwstr/>
      </vt:variant>
      <vt:variant>
        <vt:i4>4259854</vt:i4>
      </vt:variant>
      <vt:variant>
        <vt:i4>51</vt:i4>
      </vt:variant>
      <vt:variant>
        <vt:i4>0</vt:i4>
      </vt:variant>
      <vt:variant>
        <vt:i4>5</vt:i4>
      </vt:variant>
      <vt:variant>
        <vt:lpwstr>http://regelforenkling.tillvaxtverket.se/huvudmeny/konsekvensutredningar/gorenkonsekvensutredning/10konkurrensforhallandenforforetag.4.62577d6e125504a77e0800016093.html</vt:lpwstr>
      </vt:variant>
      <vt:variant>
        <vt:lpwstr/>
      </vt:variant>
      <vt:variant>
        <vt:i4>7340138</vt:i4>
      </vt:variant>
      <vt:variant>
        <vt:i4>46</vt:i4>
      </vt:variant>
      <vt:variant>
        <vt:i4>0</vt:i4>
      </vt:variant>
      <vt:variant>
        <vt:i4>5</vt:i4>
      </vt:variant>
      <vt:variant>
        <vt:lpwstr>http://regelforenkling.tillvaxtverket.se/huvudmeny/konsekvensutredningar/gorenkonsekvensutredning/9andrakostnaderochforandringarforforetag.4.62577d6e125504a77e0800016029.html</vt:lpwstr>
      </vt:variant>
      <vt:variant>
        <vt:lpwstr/>
      </vt:variant>
      <vt:variant>
        <vt:i4>4653151</vt:i4>
      </vt:variant>
      <vt:variant>
        <vt:i4>41</vt:i4>
      </vt:variant>
      <vt:variant>
        <vt:i4>0</vt:i4>
      </vt:variant>
      <vt:variant>
        <vt:i4>5</vt:i4>
      </vt:variant>
      <vt:variant>
        <vt:lpwstr>http://regelforenkling.tillvaxtverket.se/huvudmeny/konsekvensutredningar/gorenkonsekvensutredning/8tidsatgangochadministrativakostnaderforforetag.4.2951bcb412700b68b8680004102.html</vt:lpwstr>
      </vt:variant>
      <vt:variant>
        <vt:lpwstr/>
      </vt:variant>
      <vt:variant>
        <vt:i4>7471206</vt:i4>
      </vt:variant>
      <vt:variant>
        <vt:i4>36</vt:i4>
      </vt:variant>
      <vt:variant>
        <vt:i4>0</vt:i4>
      </vt:variant>
      <vt:variant>
        <vt:i4>5</vt:i4>
      </vt:variant>
      <vt:variant>
        <vt:lpwstr>http://regelforenkling.tillvaxtverket.se/huvudmeny/konsekvensutredningar/gorenkonsekvensutredning/7foretagsomberors.4.62577d6e125504a77e0800016316.html</vt:lpwstr>
      </vt:variant>
      <vt:variant>
        <vt:lpwstr/>
      </vt:variant>
      <vt:variant>
        <vt:i4>1048606</vt:i4>
      </vt:variant>
      <vt:variant>
        <vt:i4>31</vt:i4>
      </vt:variant>
      <vt:variant>
        <vt:i4>0</vt:i4>
      </vt:variant>
      <vt:variant>
        <vt:i4>5</vt:i4>
      </vt:variant>
      <vt:variant>
        <vt:lpwstr>http://regelforenkling.tillvaxtverket.se/huvudmeny/konsekvensutredningar/gorenkonsekvensutredning/6ikrafttradandeochinformationsinsatser.4.62577d6e125504a77e0800015530.html</vt:lpwstr>
      </vt:variant>
      <vt:variant>
        <vt:lpwstr/>
      </vt:variant>
      <vt:variant>
        <vt:i4>6881389</vt:i4>
      </vt:variant>
      <vt:variant>
        <vt:i4>26</vt:i4>
      </vt:variant>
      <vt:variant>
        <vt:i4>0</vt:i4>
      </vt:variant>
      <vt:variant>
        <vt:i4>5</vt:i4>
      </vt:variant>
      <vt:variant>
        <vt:lpwstr>http://regelforenkling.tillvaxtverket.se/huvudmeny/konsekvensutredningar/gorenkonsekvensutredning/5overensstammelsemedsverigesmedlemskapieu.4.62577d6e125504a77e0800016357.html</vt:lpwstr>
      </vt:variant>
      <vt:variant>
        <vt:lpwstr/>
      </vt:variant>
      <vt:variant>
        <vt:i4>458774</vt:i4>
      </vt:variant>
      <vt:variant>
        <vt:i4>21</vt:i4>
      </vt:variant>
      <vt:variant>
        <vt:i4>0</vt:i4>
      </vt:variant>
      <vt:variant>
        <vt:i4>5</vt:i4>
      </vt:variant>
      <vt:variant>
        <vt:lpwstr>http://regelforenkling.tillvaxtverket.se/huvudmeny/konsekvensutredningar/gorenkonsekvensutredning/4kostnaderochandrakonsekvenser.4.62577d6e125504a77e0800015402.html</vt:lpwstr>
      </vt:variant>
      <vt:variant>
        <vt:lpwstr/>
      </vt:variant>
      <vt:variant>
        <vt:i4>7733346</vt:i4>
      </vt:variant>
      <vt:variant>
        <vt:i4>16</vt:i4>
      </vt:variant>
      <vt:variant>
        <vt:i4>0</vt:i4>
      </vt:variant>
      <vt:variant>
        <vt:i4>5</vt:i4>
      </vt:variant>
      <vt:variant>
        <vt:lpwstr>http://regelforenkling.tillvaxtverket.se/huvudmeny/konsekvensutredningar/gorenkonsekvensutredning/3berorda.4.62577d6e125504a77e0800016250.html</vt:lpwstr>
      </vt:variant>
      <vt:variant>
        <vt:lpwstr/>
      </vt:variant>
      <vt:variant>
        <vt:i4>7864417</vt:i4>
      </vt:variant>
      <vt:variant>
        <vt:i4>11</vt:i4>
      </vt:variant>
      <vt:variant>
        <vt:i4>0</vt:i4>
      </vt:variant>
      <vt:variant>
        <vt:i4>5</vt:i4>
      </vt:variant>
      <vt:variant>
        <vt:lpwstr>http://regelforenkling.tillvaxtverket.se/huvudmeny/konsekvensutredningar/gorenkonsekvensutredning/2alternativalosningar.4.62577d6e125504a77e0800016297.html</vt:lpwstr>
      </vt:variant>
      <vt:variant>
        <vt:lpwstr/>
      </vt:variant>
      <vt:variant>
        <vt:i4>1245207</vt:i4>
      </vt:variant>
      <vt:variant>
        <vt:i4>6</vt:i4>
      </vt:variant>
      <vt:variant>
        <vt:i4>0</vt:i4>
      </vt:variant>
      <vt:variant>
        <vt:i4>5</vt:i4>
      </vt:variant>
      <vt:variant>
        <vt:lpwstr>http://regelforenkling.tillvaxtverket.se/huvudmeny/konsekvensutredningar/gorenkonsekvensutredning/1problemet.4.62577d6e125504a77e0800016398.html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Konsekvensutredning</dc:title>
  <dc:creator>Ekroth Petra</dc:creator>
  <cp:lastModifiedBy>Lyckeborg Elina</cp:lastModifiedBy>
  <cp:revision>50</cp:revision>
  <cp:lastPrinted>2023-12-13T19:08:00Z</cp:lastPrinted>
  <dcterms:created xsi:type="dcterms:W3CDTF">2025-06-03T04:36:00Z</dcterms:created>
  <dcterms:modified xsi:type="dcterms:W3CDTF">2025-09-03T08:21:00Z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MSB-151.9</vt:lpwstr>
  </property>
  <property fmtid="{D5CDD505-2E9C-101B-9397-08002B2CF9AE}" pid="3" name="Mallagare">
    <vt:lpwstr>LED-STÖD-RÄTTS</vt:lpwstr>
  </property>
  <property fmtid="{D5CDD505-2E9C-101B-9397-08002B2CF9AE}" pid="4" name="ContentTypeId">
    <vt:lpwstr>0x0101008239AB5D3D2647B580F011DA2F356111010045046950C11E1C4AB97033C5FEB034E3</vt:lpwstr>
  </property>
  <property fmtid="{D5CDD505-2E9C-101B-9397-08002B2CF9AE}" pid="5" name="MSB_SiteBusinessProcess">
    <vt:lpwstr>1;#Standard|42db7290-f92b-446b-999c-1bee6d848af0</vt:lpwstr>
  </property>
  <property fmtid="{D5CDD505-2E9C-101B-9397-08002B2CF9AE}" pid="6" name="MSB_DocumentType">
    <vt:lpwstr/>
  </property>
</Properties>
</file>