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A55" w:rsidRPr="008C75F7" w:rsidRDefault="00892A55" w:rsidP="008C75F7">
      <w:pPr>
        <w:pStyle w:val="Rubrik1"/>
      </w:pPr>
      <w:r w:rsidRPr="008C75F7">
        <w:t>20</w:t>
      </w:r>
      <w:r w:rsidRPr="00B21BD9">
        <w:rPr>
          <w:highlight w:val="lightGray"/>
        </w:rPr>
        <w:t>XX</w:t>
      </w:r>
      <w:r w:rsidRPr="008C75F7">
        <w:t xml:space="preserve"> års </w:t>
      </w:r>
      <w:r w:rsidR="00B21BD9">
        <w:t>t</w:t>
      </w:r>
      <w:r w:rsidRPr="008C75F7">
        <w:t xml:space="preserve">illsynsplan för Sevesotillsynen i YY län </w:t>
      </w:r>
    </w:p>
    <w:p w:rsidR="00FE1C42" w:rsidRDefault="00FE1C42" w:rsidP="00892A55">
      <w:pPr>
        <w:pStyle w:val="Rubrik5"/>
        <w:spacing w:after="120"/>
        <w:rPr>
          <w:b/>
        </w:rPr>
      </w:pPr>
    </w:p>
    <w:p w:rsidR="00892A55" w:rsidRDefault="0077746D" w:rsidP="00892A55">
      <w:pPr>
        <w:pStyle w:val="Rubrik5"/>
        <w:spacing w:after="120"/>
        <w:rPr>
          <w:b/>
        </w:rPr>
      </w:pPr>
      <w:r>
        <w:rPr>
          <w:b/>
        </w:rPr>
        <w:t>Ö</w:t>
      </w:r>
      <w:r w:rsidR="00892A55" w:rsidRPr="00F62BFB">
        <w:rPr>
          <w:b/>
        </w:rPr>
        <w:t>vergripande bedömning av relevanta säkerhetsaspekter</w:t>
      </w:r>
    </w:p>
    <w:p w:rsidR="00A95F9D" w:rsidRPr="002A03E1" w:rsidRDefault="00892A55" w:rsidP="00A95F9D">
      <w:pPr>
        <w:rPr>
          <w:i/>
          <w:highlight w:val="lightGray"/>
        </w:rPr>
      </w:pPr>
      <w:r w:rsidRPr="002A03E1">
        <w:rPr>
          <w:i/>
          <w:highlight w:val="lightGray"/>
        </w:rPr>
        <w:t xml:space="preserve">Här kan </w:t>
      </w:r>
      <w:r w:rsidR="00A95F9D" w:rsidRPr="002A03E1">
        <w:rPr>
          <w:i/>
          <w:highlight w:val="lightGray"/>
        </w:rPr>
        <w:t>följande anges:</w:t>
      </w:r>
    </w:p>
    <w:p w:rsidR="00892A55" w:rsidRPr="002A03E1" w:rsidRDefault="002D327D" w:rsidP="00892A55">
      <w:pPr>
        <w:pStyle w:val="Liststycke"/>
        <w:numPr>
          <w:ilvl w:val="0"/>
          <w:numId w:val="1"/>
        </w:numPr>
        <w:rPr>
          <w:i/>
          <w:highlight w:val="lightGray"/>
        </w:rPr>
      </w:pPr>
      <w:r w:rsidRPr="002A03E1">
        <w:rPr>
          <w:i/>
          <w:highlight w:val="lightGray"/>
        </w:rPr>
        <w:t>Den övergripande behovsanalysen.</w:t>
      </w:r>
    </w:p>
    <w:p w:rsidR="00892A55" w:rsidRPr="002A03E1" w:rsidRDefault="00892A55" w:rsidP="00892A55">
      <w:pPr>
        <w:pStyle w:val="Liststycke"/>
        <w:numPr>
          <w:ilvl w:val="0"/>
          <w:numId w:val="1"/>
        </w:numPr>
        <w:rPr>
          <w:i/>
          <w:highlight w:val="lightGray"/>
        </w:rPr>
      </w:pPr>
      <w:r w:rsidRPr="002A03E1">
        <w:rPr>
          <w:i/>
          <w:highlight w:val="lightGray"/>
        </w:rPr>
        <w:t>Den översiktliga riskbilden som finns på grund</w:t>
      </w:r>
      <w:r w:rsidR="002D327D" w:rsidRPr="002A03E1">
        <w:rPr>
          <w:i/>
          <w:highlight w:val="lightGray"/>
        </w:rPr>
        <w:t xml:space="preserve"> av Sevesoverksamheter i länet.</w:t>
      </w:r>
    </w:p>
    <w:p w:rsidR="00892A55" w:rsidRPr="002A03E1" w:rsidRDefault="00892A55" w:rsidP="00892A55">
      <w:pPr>
        <w:pStyle w:val="Liststycke"/>
        <w:numPr>
          <w:ilvl w:val="0"/>
          <w:numId w:val="1"/>
        </w:numPr>
        <w:rPr>
          <w:i/>
          <w:highlight w:val="lightGray"/>
        </w:rPr>
      </w:pPr>
      <w:r w:rsidRPr="002A03E1">
        <w:rPr>
          <w:i/>
          <w:highlight w:val="lightGray"/>
        </w:rPr>
        <w:t>De mest relevanta av de identifierade och tänkbara allvarliga kemikalieolyckorna beskrivs, konsekvenser och beredskap som finn</w:t>
      </w:r>
      <w:r w:rsidR="002D327D" w:rsidRPr="002A03E1">
        <w:rPr>
          <w:i/>
          <w:highlight w:val="lightGray"/>
        </w:rPr>
        <w:t>s för att hantera dessa olyckor.</w:t>
      </w:r>
      <w:r w:rsidRPr="002A03E1">
        <w:rPr>
          <w:i/>
          <w:highlight w:val="lightGray"/>
        </w:rPr>
        <w:t xml:space="preserve"> </w:t>
      </w:r>
    </w:p>
    <w:p w:rsidR="00892A55" w:rsidRPr="002A03E1" w:rsidRDefault="00892A55" w:rsidP="00892A55">
      <w:pPr>
        <w:pStyle w:val="Liststycke"/>
        <w:numPr>
          <w:ilvl w:val="0"/>
          <w:numId w:val="1"/>
        </w:numPr>
        <w:rPr>
          <w:i/>
          <w:highlight w:val="lightGray"/>
        </w:rPr>
      </w:pPr>
      <w:r w:rsidRPr="002A03E1">
        <w:rPr>
          <w:i/>
          <w:highlight w:val="lightGray"/>
        </w:rPr>
        <w:t>Vilka åtgärder har genomförts för att minska sannolikheten eller konsekvenserna för dessa olyckor samt planerade åtgärder för att höja beredskapen.</w:t>
      </w:r>
    </w:p>
    <w:p w:rsidR="00892A55" w:rsidRDefault="00892A55" w:rsidP="00892A55">
      <w:pPr>
        <w:pStyle w:val="Rubrik5"/>
        <w:rPr>
          <w:b/>
        </w:rPr>
      </w:pPr>
    </w:p>
    <w:p w:rsidR="00892A55" w:rsidRPr="00F62BFB" w:rsidRDefault="00892A55" w:rsidP="00856179">
      <w:pPr>
        <w:pStyle w:val="Rubrik5"/>
        <w:spacing w:after="120"/>
        <w:rPr>
          <w:b/>
        </w:rPr>
      </w:pPr>
      <w:r w:rsidRPr="00F62BFB">
        <w:rPr>
          <w:b/>
        </w:rPr>
        <w:t xml:space="preserve">Förteckning över de verksamheter som </w:t>
      </w:r>
      <w:r w:rsidR="00B21BD9">
        <w:rPr>
          <w:b/>
        </w:rPr>
        <w:t>t</w:t>
      </w:r>
      <w:r w:rsidRPr="00F62BFB">
        <w:rPr>
          <w:b/>
        </w:rPr>
        <w:t>illsynsplanen omfattar</w:t>
      </w:r>
    </w:p>
    <w:p w:rsidR="00892A55" w:rsidRPr="002A03E1" w:rsidRDefault="00892A55" w:rsidP="00892A55">
      <w:pPr>
        <w:pStyle w:val="Brdtext"/>
        <w:rPr>
          <w:i/>
        </w:rPr>
      </w:pPr>
      <w:r w:rsidRPr="002A03E1">
        <w:rPr>
          <w:highlight w:val="lightGray"/>
        </w:rPr>
        <w:t>Redovisas förslagsvis med en karta där samtliga Sevesoverksamheter och kravnivå framgår.</w:t>
      </w:r>
    </w:p>
    <w:p w:rsidR="00892A55" w:rsidRPr="00F62BFB" w:rsidRDefault="009F03E5" w:rsidP="00856179">
      <w:pPr>
        <w:pStyle w:val="Rubrik5"/>
        <w:spacing w:after="120"/>
        <w:rPr>
          <w:b/>
        </w:rPr>
      </w:pPr>
      <w:r>
        <w:rPr>
          <w:b/>
        </w:rPr>
        <w:t>F</w:t>
      </w:r>
      <w:r w:rsidR="00892A55" w:rsidRPr="00F62BFB">
        <w:rPr>
          <w:b/>
        </w:rPr>
        <w:t xml:space="preserve">örteckning över grupper av verksamheter enligt 13a § Sevesolagen </w:t>
      </w:r>
    </w:p>
    <w:p w:rsidR="00892A55" w:rsidRDefault="00892A55" w:rsidP="00892A55">
      <w:pPr>
        <w:spacing w:after="120"/>
      </w:pPr>
      <w:r w:rsidRPr="002A03E1">
        <w:rPr>
          <w:highlight w:val="lightGray"/>
        </w:rPr>
        <w:t>En förteckning över de grupper av Sevesoverksamheter som kan påverka varandra och på så sätt öka riskerna för allvarliga kemikalieolyckor.</w:t>
      </w:r>
      <w:r>
        <w:t xml:space="preserve"> </w:t>
      </w:r>
    </w:p>
    <w:p w:rsidR="00892A55" w:rsidRDefault="00892A55" w:rsidP="00856179">
      <w:pPr>
        <w:pStyle w:val="Rubrik5"/>
        <w:spacing w:after="120"/>
        <w:rPr>
          <w:b/>
        </w:rPr>
      </w:pPr>
      <w:r>
        <w:rPr>
          <w:b/>
        </w:rPr>
        <w:t>Förteckning över de verksamheter där andra faktorer i omgivningen kan öka faran för en allvarlig kemikalieolycka</w:t>
      </w:r>
    </w:p>
    <w:p w:rsidR="00892A55" w:rsidRPr="002A03E1" w:rsidRDefault="00892A55" w:rsidP="00F1177B">
      <w:pPr>
        <w:spacing w:after="120"/>
        <w:rPr>
          <w:i/>
        </w:rPr>
      </w:pPr>
      <w:r w:rsidRPr="002A03E1">
        <w:rPr>
          <w:i/>
          <w:highlight w:val="lightGray"/>
        </w:rPr>
        <w:t>Exempel på externa risker kan vara översvämningar eller åsknedslag som kan orsaka elbortfall som skulle kunna leda till att en allvarlig kemikalieolycka inträffar. Händelser på verksamheter som inte omfattas av Sevesolagstiftningen men som kan påverka en Sevesoverksamhet bör även beaktas under denna punkt.</w:t>
      </w:r>
    </w:p>
    <w:p w:rsidR="00892A55" w:rsidRDefault="00892A55" w:rsidP="00856179">
      <w:pPr>
        <w:pStyle w:val="Rubrik5"/>
        <w:spacing w:after="120"/>
        <w:rPr>
          <w:b/>
        </w:rPr>
      </w:pPr>
      <w:r>
        <w:rPr>
          <w:b/>
        </w:rPr>
        <w:t xml:space="preserve">Rutiner för </w:t>
      </w:r>
      <w:r w:rsidRPr="00A35737">
        <w:rPr>
          <w:b/>
        </w:rPr>
        <w:t>tillsyn</w:t>
      </w:r>
      <w:r>
        <w:rPr>
          <w:b/>
        </w:rPr>
        <w:t xml:space="preserve"> enligt beslutade </w:t>
      </w:r>
      <w:r w:rsidR="00B21BD9">
        <w:rPr>
          <w:b/>
        </w:rPr>
        <w:t>t</w:t>
      </w:r>
      <w:r>
        <w:rPr>
          <w:b/>
        </w:rPr>
        <w:t>illsynsprogram</w:t>
      </w:r>
    </w:p>
    <w:p w:rsidR="00892A55" w:rsidRPr="002A03E1" w:rsidRDefault="00892A55" w:rsidP="00224493">
      <w:pPr>
        <w:rPr>
          <w:i/>
          <w:highlight w:val="lightGray"/>
        </w:rPr>
      </w:pPr>
      <w:r w:rsidRPr="002A03E1">
        <w:rPr>
          <w:i/>
          <w:highlight w:val="lightGray"/>
        </w:rPr>
        <w:t xml:space="preserve">Rutiner för exempelvis: </w:t>
      </w:r>
    </w:p>
    <w:p w:rsidR="00892A55" w:rsidRPr="002A03E1" w:rsidRDefault="00892A55" w:rsidP="00224493">
      <w:pPr>
        <w:pStyle w:val="Liststycke"/>
        <w:numPr>
          <w:ilvl w:val="0"/>
          <w:numId w:val="1"/>
        </w:numPr>
        <w:rPr>
          <w:i/>
          <w:highlight w:val="lightGray"/>
        </w:rPr>
      </w:pPr>
      <w:r w:rsidRPr="002A03E1">
        <w:rPr>
          <w:i/>
          <w:highlight w:val="lightGray"/>
        </w:rPr>
        <w:t xml:space="preserve">Planering för årets tillsyn, inkl. upprättande av </w:t>
      </w:r>
      <w:r w:rsidR="00B21BD9">
        <w:rPr>
          <w:i/>
          <w:highlight w:val="lightGray"/>
        </w:rPr>
        <w:t>t</w:t>
      </w:r>
      <w:r w:rsidRPr="002A03E1">
        <w:rPr>
          <w:i/>
          <w:highlight w:val="lightGray"/>
        </w:rPr>
        <w:t xml:space="preserve">illsynsplan, </w:t>
      </w:r>
      <w:r w:rsidR="00B21BD9">
        <w:rPr>
          <w:i/>
          <w:highlight w:val="lightGray"/>
        </w:rPr>
        <w:t>t</w:t>
      </w:r>
      <w:r w:rsidR="00B21BD9" w:rsidRPr="002A03E1">
        <w:rPr>
          <w:i/>
          <w:highlight w:val="lightGray"/>
        </w:rPr>
        <w:t xml:space="preserve">illsynsprogram </w:t>
      </w:r>
      <w:r w:rsidR="002D327D" w:rsidRPr="002A03E1">
        <w:rPr>
          <w:i/>
          <w:highlight w:val="lightGray"/>
        </w:rPr>
        <w:t>och behovsanalys.</w:t>
      </w:r>
    </w:p>
    <w:p w:rsidR="00892A55" w:rsidRPr="002A03E1" w:rsidRDefault="00892A55" w:rsidP="00224493">
      <w:pPr>
        <w:pStyle w:val="Liststycke"/>
        <w:numPr>
          <w:ilvl w:val="0"/>
          <w:numId w:val="1"/>
        </w:numPr>
        <w:spacing w:after="120"/>
        <w:ind w:left="714" w:hanging="357"/>
        <w:rPr>
          <w:i/>
          <w:highlight w:val="lightGray"/>
        </w:rPr>
      </w:pPr>
      <w:r w:rsidRPr="002A03E1">
        <w:rPr>
          <w:i/>
          <w:highlight w:val="lightGray"/>
        </w:rPr>
        <w:t xml:space="preserve">Kontakt med verksamheterna inför besök, tidsintervall för återkoppling efter besök, uppföljning och kommunicering med verksamheten och hur uppgifter förs in i </w:t>
      </w:r>
      <w:r w:rsidR="0032617B">
        <w:rPr>
          <w:i/>
          <w:highlight w:val="lightGray"/>
        </w:rPr>
        <w:t>t</w:t>
      </w:r>
      <w:r w:rsidRPr="002A03E1">
        <w:rPr>
          <w:i/>
          <w:highlight w:val="lightGray"/>
        </w:rPr>
        <w:t>illsynsprogrammet.</w:t>
      </w:r>
    </w:p>
    <w:p w:rsidR="00892A55" w:rsidRPr="001A4B2B" w:rsidRDefault="00892A55" w:rsidP="00856179">
      <w:pPr>
        <w:pStyle w:val="Rubrik5"/>
        <w:spacing w:after="120"/>
        <w:rPr>
          <w:b/>
        </w:rPr>
      </w:pPr>
      <w:r>
        <w:rPr>
          <w:b/>
        </w:rPr>
        <w:t>Planerade tillsynsaktiviteter inklusive tillsynsbesök</w:t>
      </w:r>
      <w:r w:rsidRPr="001A4B2B">
        <w:rPr>
          <w:b/>
        </w:rPr>
        <w:t xml:space="preserve"> </w:t>
      </w:r>
    </w:p>
    <w:p w:rsidR="00892A55" w:rsidRPr="002A03E1" w:rsidRDefault="00892A55" w:rsidP="00892A55">
      <w:pPr>
        <w:pStyle w:val="Brdtext"/>
        <w:rPr>
          <w:i/>
        </w:rPr>
      </w:pPr>
      <w:r w:rsidRPr="002A03E1">
        <w:rPr>
          <w:i/>
          <w:highlight w:val="lightGray"/>
        </w:rPr>
        <w:t>Nedan anges exempel på utformning:</w:t>
      </w:r>
    </w:p>
    <w:tbl>
      <w:tblPr>
        <w:tblStyle w:val="Tabellrutnt"/>
        <w:tblW w:w="0" w:type="auto"/>
        <w:tblLook w:val="04A0" w:firstRow="1" w:lastRow="0" w:firstColumn="1" w:lastColumn="0" w:noHBand="0" w:noVBand="1"/>
      </w:tblPr>
      <w:tblGrid>
        <w:gridCol w:w="2660"/>
        <w:gridCol w:w="6520"/>
      </w:tblGrid>
      <w:tr w:rsidR="00892A55" w:rsidTr="00A95F9D">
        <w:tc>
          <w:tcPr>
            <w:tcW w:w="9180" w:type="dxa"/>
            <w:gridSpan w:val="2"/>
          </w:tcPr>
          <w:p w:rsidR="00892A55" w:rsidRPr="001E22E4" w:rsidRDefault="00892A55" w:rsidP="00ED57BE">
            <w:pPr>
              <w:pStyle w:val="Brdtext"/>
              <w:rPr>
                <w:b/>
              </w:rPr>
            </w:pPr>
            <w:r>
              <w:rPr>
                <w:b/>
              </w:rPr>
              <w:t>Planerade tillsynsinsatser 20</w:t>
            </w:r>
            <w:r w:rsidRPr="00B21BD9">
              <w:rPr>
                <w:b/>
                <w:highlight w:val="lightGray"/>
              </w:rPr>
              <w:t>xx</w:t>
            </w:r>
            <w:r>
              <w:rPr>
                <w:b/>
              </w:rPr>
              <w:t>:</w:t>
            </w:r>
          </w:p>
        </w:tc>
      </w:tr>
      <w:tr w:rsidR="00892A55" w:rsidTr="00A95F9D">
        <w:tc>
          <w:tcPr>
            <w:tcW w:w="2660" w:type="dxa"/>
          </w:tcPr>
          <w:p w:rsidR="00892A55" w:rsidRPr="00EF1E3E" w:rsidRDefault="00892A55" w:rsidP="00ED57BE">
            <w:pPr>
              <w:pStyle w:val="Brdtext"/>
              <w:rPr>
                <w:b/>
              </w:rPr>
            </w:pPr>
            <w:r w:rsidRPr="00EF1E3E">
              <w:rPr>
                <w:b/>
              </w:rPr>
              <w:t>Verksamhet:</w:t>
            </w:r>
          </w:p>
        </w:tc>
        <w:tc>
          <w:tcPr>
            <w:tcW w:w="6520" w:type="dxa"/>
          </w:tcPr>
          <w:p w:rsidR="00892A55" w:rsidRPr="00EF1E3E" w:rsidRDefault="00892A55" w:rsidP="00ED57BE">
            <w:pPr>
              <w:pStyle w:val="Brdtext"/>
              <w:rPr>
                <w:b/>
              </w:rPr>
            </w:pPr>
            <w:r w:rsidRPr="00EF1E3E">
              <w:rPr>
                <w:b/>
              </w:rPr>
              <w:t>Tillsynsområde/tillsynsinsats:</w:t>
            </w:r>
          </w:p>
        </w:tc>
      </w:tr>
      <w:tr w:rsidR="00892A55" w:rsidTr="00A95F9D">
        <w:tc>
          <w:tcPr>
            <w:tcW w:w="2660" w:type="dxa"/>
          </w:tcPr>
          <w:p w:rsidR="00892A55" w:rsidRPr="002A03E1" w:rsidRDefault="00892A55" w:rsidP="00ED57BE">
            <w:pPr>
              <w:pStyle w:val="Brdtext"/>
              <w:rPr>
                <w:i/>
                <w:highlight w:val="lightGray"/>
              </w:rPr>
            </w:pPr>
            <w:r w:rsidRPr="002A03E1">
              <w:rPr>
                <w:i/>
                <w:highlight w:val="lightGray"/>
              </w:rPr>
              <w:t>Verksamhet A</w:t>
            </w:r>
          </w:p>
        </w:tc>
        <w:tc>
          <w:tcPr>
            <w:tcW w:w="6520" w:type="dxa"/>
          </w:tcPr>
          <w:p w:rsidR="00892A55" w:rsidRPr="002A03E1" w:rsidRDefault="00892A55" w:rsidP="00ED57BE">
            <w:pPr>
              <w:pStyle w:val="Brdtext"/>
              <w:rPr>
                <w:i/>
                <w:highlight w:val="lightGray"/>
              </w:rPr>
            </w:pPr>
            <w:r w:rsidRPr="002A03E1">
              <w:rPr>
                <w:i/>
                <w:highlight w:val="lightGray"/>
              </w:rPr>
              <w:t xml:space="preserve">Handlingsprogram: Organisation och personal, </w:t>
            </w:r>
            <w:r w:rsidR="00797B09">
              <w:rPr>
                <w:i/>
                <w:highlight w:val="lightGray"/>
              </w:rPr>
              <w:t>S</w:t>
            </w:r>
            <w:r w:rsidRPr="002A03E1">
              <w:rPr>
                <w:i/>
                <w:highlight w:val="lightGray"/>
              </w:rPr>
              <w:t xml:space="preserve">tyrning </w:t>
            </w:r>
          </w:p>
        </w:tc>
      </w:tr>
      <w:tr w:rsidR="00892A55" w:rsidTr="00A95F9D">
        <w:tc>
          <w:tcPr>
            <w:tcW w:w="2660" w:type="dxa"/>
          </w:tcPr>
          <w:p w:rsidR="00892A55" w:rsidRPr="002A03E1" w:rsidRDefault="00892A55" w:rsidP="00ED57BE">
            <w:pPr>
              <w:pStyle w:val="Brdtext"/>
              <w:rPr>
                <w:i/>
                <w:highlight w:val="lightGray"/>
              </w:rPr>
            </w:pPr>
            <w:r w:rsidRPr="002A03E1">
              <w:rPr>
                <w:i/>
                <w:highlight w:val="lightGray"/>
              </w:rPr>
              <w:t>Verksamhet B</w:t>
            </w:r>
          </w:p>
        </w:tc>
        <w:tc>
          <w:tcPr>
            <w:tcW w:w="6520" w:type="dxa"/>
          </w:tcPr>
          <w:p w:rsidR="00892A55" w:rsidRPr="002A03E1" w:rsidRDefault="00892A55" w:rsidP="00ED57BE">
            <w:pPr>
              <w:pStyle w:val="Brdtext"/>
              <w:rPr>
                <w:i/>
                <w:highlight w:val="lightGray"/>
              </w:rPr>
            </w:pPr>
            <w:r w:rsidRPr="002A03E1">
              <w:rPr>
                <w:i/>
                <w:highlight w:val="lightGray"/>
              </w:rPr>
              <w:t xml:space="preserve">Intern plan, Kommunal plan och </w:t>
            </w:r>
            <w:r w:rsidR="00797B09">
              <w:rPr>
                <w:i/>
                <w:highlight w:val="lightGray"/>
              </w:rPr>
              <w:t>I</w:t>
            </w:r>
            <w:r w:rsidRPr="002A03E1">
              <w:rPr>
                <w:i/>
                <w:highlight w:val="lightGray"/>
              </w:rPr>
              <w:t>nformation till allmänheten</w:t>
            </w:r>
          </w:p>
        </w:tc>
      </w:tr>
      <w:tr w:rsidR="00892A55" w:rsidTr="00A95F9D">
        <w:tc>
          <w:tcPr>
            <w:tcW w:w="2660" w:type="dxa"/>
          </w:tcPr>
          <w:p w:rsidR="00892A55" w:rsidRPr="002A03E1" w:rsidRDefault="00892A55" w:rsidP="00ED57BE">
            <w:pPr>
              <w:pStyle w:val="Brdtext"/>
              <w:rPr>
                <w:i/>
                <w:highlight w:val="lightGray"/>
              </w:rPr>
            </w:pPr>
            <w:r w:rsidRPr="002A03E1">
              <w:rPr>
                <w:i/>
                <w:highlight w:val="lightGray"/>
              </w:rPr>
              <w:t>Verksamhet C</w:t>
            </w:r>
          </w:p>
        </w:tc>
        <w:tc>
          <w:tcPr>
            <w:tcW w:w="6520" w:type="dxa"/>
          </w:tcPr>
          <w:p w:rsidR="00A95F9D" w:rsidRPr="002A03E1" w:rsidRDefault="00892A55" w:rsidP="00ED57BE">
            <w:pPr>
              <w:pStyle w:val="Brdtext"/>
              <w:rPr>
                <w:i/>
                <w:highlight w:val="lightGray"/>
              </w:rPr>
            </w:pPr>
            <w:r w:rsidRPr="002A03E1">
              <w:rPr>
                <w:i/>
                <w:highlight w:val="lightGray"/>
              </w:rPr>
              <w:t>Följ upp tidigare beslut om åtgärder</w:t>
            </w:r>
          </w:p>
        </w:tc>
      </w:tr>
    </w:tbl>
    <w:p w:rsidR="00F1177B" w:rsidRDefault="00F1177B" w:rsidP="00892A55">
      <w:pPr>
        <w:pStyle w:val="Rubrik5"/>
        <w:rPr>
          <w:b/>
        </w:rPr>
      </w:pPr>
    </w:p>
    <w:p w:rsidR="00A95F9D" w:rsidRDefault="00A95F9D" w:rsidP="00A95F9D"/>
    <w:p w:rsidR="00A95F9D" w:rsidRDefault="00A95F9D" w:rsidP="00A95F9D"/>
    <w:p w:rsidR="00A95F9D" w:rsidRPr="00A95F9D" w:rsidRDefault="00A95F9D" w:rsidP="00A95F9D"/>
    <w:p w:rsidR="00F1177B" w:rsidRDefault="00F1177B" w:rsidP="00892A55">
      <w:pPr>
        <w:pStyle w:val="Rubrik5"/>
        <w:rPr>
          <w:b/>
        </w:rPr>
      </w:pPr>
    </w:p>
    <w:p w:rsidR="00A95F9D" w:rsidRDefault="00A95F9D" w:rsidP="00892A55">
      <w:pPr>
        <w:pStyle w:val="Rubrik5"/>
        <w:rPr>
          <w:b/>
        </w:rPr>
      </w:pPr>
    </w:p>
    <w:p w:rsidR="00892A55" w:rsidRPr="006125EE" w:rsidRDefault="00892A55" w:rsidP="00856179">
      <w:pPr>
        <w:pStyle w:val="Rubrik5"/>
        <w:spacing w:after="120"/>
        <w:rPr>
          <w:b/>
        </w:rPr>
      </w:pPr>
      <w:r w:rsidRPr="006125EE">
        <w:rPr>
          <w:b/>
        </w:rPr>
        <w:t>Rutiner för tillsyn enligt 17 § förordningen (2015:236) om åtgärder för att förebygga och begränsa följderna av allvarliga kemikalieolyckor</w:t>
      </w:r>
    </w:p>
    <w:p w:rsidR="00892A55" w:rsidRPr="002A03E1" w:rsidRDefault="00892A55" w:rsidP="00224493">
      <w:pPr>
        <w:spacing w:after="120"/>
        <w:rPr>
          <w:b/>
          <w:i/>
        </w:rPr>
      </w:pPr>
      <w:r w:rsidRPr="002A03E1">
        <w:rPr>
          <w:i/>
          <w:highlight w:val="lightGray"/>
        </w:rPr>
        <w:t>Rutin för genomförande av tillsyn efter allvariga klagomål, allvarliga olyckor och händelser som kunde ha lett till en allvarl</w:t>
      </w:r>
      <w:r w:rsidR="00F1177B" w:rsidRPr="002A03E1">
        <w:rPr>
          <w:i/>
          <w:highlight w:val="lightGray"/>
        </w:rPr>
        <w:t xml:space="preserve">ig kemikalieolycka, tillbud samt </w:t>
      </w:r>
      <w:r w:rsidRPr="002A03E1">
        <w:rPr>
          <w:i/>
          <w:highlight w:val="lightGray"/>
        </w:rPr>
        <w:t>situationer</w:t>
      </w:r>
      <w:r w:rsidR="00F1177B" w:rsidRPr="002A03E1">
        <w:rPr>
          <w:i/>
          <w:highlight w:val="lightGray"/>
        </w:rPr>
        <w:t xml:space="preserve"> när de bestämmelser som gäller för verksamheten inte har följts</w:t>
      </w:r>
      <w:r w:rsidRPr="002A03E1">
        <w:rPr>
          <w:i/>
          <w:highlight w:val="lightGray"/>
        </w:rPr>
        <w:t>.</w:t>
      </w:r>
    </w:p>
    <w:p w:rsidR="00892A55" w:rsidRPr="001A4B2B" w:rsidRDefault="00892A55" w:rsidP="00856179">
      <w:pPr>
        <w:pStyle w:val="Rubrik5"/>
        <w:spacing w:after="120"/>
        <w:rPr>
          <w:b/>
        </w:rPr>
      </w:pPr>
      <w:bookmarkStart w:id="0" w:name="_GoBack"/>
      <w:r w:rsidRPr="001A4B2B">
        <w:rPr>
          <w:b/>
        </w:rPr>
        <w:t>Rutiner för samarbete me</w:t>
      </w:r>
      <w:r>
        <w:rPr>
          <w:b/>
        </w:rPr>
        <w:t>d andra</w:t>
      </w:r>
      <w:r w:rsidRPr="001A4B2B">
        <w:rPr>
          <w:b/>
        </w:rPr>
        <w:t xml:space="preserve"> tillsynsmyndigheter</w:t>
      </w:r>
    </w:p>
    <w:bookmarkEnd w:id="0"/>
    <w:p w:rsidR="00892A55" w:rsidRPr="002A03E1" w:rsidRDefault="00892A55" w:rsidP="00892A55">
      <w:pPr>
        <w:pStyle w:val="Brdtext"/>
        <w:rPr>
          <w:i/>
        </w:rPr>
      </w:pPr>
      <w:r w:rsidRPr="002A03E1">
        <w:rPr>
          <w:i/>
          <w:highlight w:val="lightGray"/>
        </w:rPr>
        <w:t>Här beskrivs rutiner och samarbetsformer med andra myndigheter i planering, genomförande och uppföljning av tillsynsbesök.</w:t>
      </w:r>
      <w:r w:rsidRPr="002A03E1">
        <w:rPr>
          <w:i/>
        </w:rPr>
        <w:t xml:space="preserve">  </w:t>
      </w:r>
    </w:p>
    <w:p w:rsidR="00B466A6" w:rsidRDefault="00B466A6"/>
    <w:sectPr w:rsidR="00B466A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A03" w:rsidRDefault="00C73A03" w:rsidP="00892A55">
      <w:pPr>
        <w:spacing w:line="240" w:lineRule="auto"/>
      </w:pPr>
      <w:r>
        <w:separator/>
      </w:r>
    </w:p>
  </w:endnote>
  <w:endnote w:type="continuationSeparator" w:id="0">
    <w:p w:rsidR="00C73A03" w:rsidRDefault="00C73A03" w:rsidP="00892A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A03" w:rsidRDefault="00C73A03" w:rsidP="00892A55">
      <w:pPr>
        <w:spacing w:line="240" w:lineRule="auto"/>
      </w:pPr>
      <w:r>
        <w:separator/>
      </w:r>
    </w:p>
  </w:footnote>
  <w:footnote w:type="continuationSeparator" w:id="0">
    <w:p w:rsidR="00C73A03" w:rsidRDefault="00C73A03" w:rsidP="00892A5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7258C"/>
    <w:multiLevelType w:val="hybridMultilevel"/>
    <w:tmpl w:val="4094C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8C54786"/>
    <w:multiLevelType w:val="hybridMultilevel"/>
    <w:tmpl w:val="C340238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A55"/>
    <w:rsid w:val="000B57BA"/>
    <w:rsid w:val="001266BF"/>
    <w:rsid w:val="0012732C"/>
    <w:rsid w:val="00224493"/>
    <w:rsid w:val="002A03E1"/>
    <w:rsid w:val="002D327D"/>
    <w:rsid w:val="0032617B"/>
    <w:rsid w:val="00345AA7"/>
    <w:rsid w:val="00447D29"/>
    <w:rsid w:val="00473C8A"/>
    <w:rsid w:val="00474F07"/>
    <w:rsid w:val="0049173E"/>
    <w:rsid w:val="0077746D"/>
    <w:rsid w:val="00797B09"/>
    <w:rsid w:val="00856179"/>
    <w:rsid w:val="00892A55"/>
    <w:rsid w:val="008C75F7"/>
    <w:rsid w:val="0093710A"/>
    <w:rsid w:val="009B65D3"/>
    <w:rsid w:val="009F03E5"/>
    <w:rsid w:val="00A60A8E"/>
    <w:rsid w:val="00A95F9D"/>
    <w:rsid w:val="00B21BD9"/>
    <w:rsid w:val="00B466A6"/>
    <w:rsid w:val="00BB2F1D"/>
    <w:rsid w:val="00C31402"/>
    <w:rsid w:val="00C73A03"/>
    <w:rsid w:val="00C847C3"/>
    <w:rsid w:val="00CE3C3F"/>
    <w:rsid w:val="00E24DC2"/>
    <w:rsid w:val="00F1177B"/>
    <w:rsid w:val="00FE1C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A55"/>
    <w:pPr>
      <w:spacing w:after="0" w:line="290" w:lineRule="atLeast"/>
    </w:pPr>
    <w:rPr>
      <w:rFonts w:ascii="Georgia" w:eastAsia="Times New Roman" w:hAnsi="Georgia" w:cs="Times New Roman"/>
      <w:sz w:val="21"/>
      <w:szCs w:val="20"/>
      <w:lang w:eastAsia="sv-SE"/>
    </w:rPr>
  </w:style>
  <w:style w:type="paragraph" w:styleId="Rubrik1">
    <w:name w:val="heading 1"/>
    <w:basedOn w:val="Normal"/>
    <w:next w:val="Normal"/>
    <w:link w:val="Rubrik1Char"/>
    <w:uiPriority w:val="9"/>
    <w:qFormat/>
    <w:rsid w:val="00892A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2244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5">
    <w:name w:val="heading 5"/>
    <w:basedOn w:val="Normal"/>
    <w:next w:val="Normal"/>
    <w:link w:val="Rubrik5Char"/>
    <w:qFormat/>
    <w:rsid w:val="00892A55"/>
    <w:pPr>
      <w:spacing w:line="240" w:lineRule="auto"/>
      <w:outlineLvl w:val="4"/>
    </w:pPr>
    <w:rPr>
      <w:bCs/>
      <w:i/>
      <w:i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5Char">
    <w:name w:val="Rubrik 5 Char"/>
    <w:basedOn w:val="Standardstycketeckensnitt"/>
    <w:link w:val="Rubrik5"/>
    <w:rsid w:val="00892A55"/>
    <w:rPr>
      <w:rFonts w:ascii="Georgia" w:eastAsia="Times New Roman" w:hAnsi="Georgia" w:cs="Times New Roman"/>
      <w:bCs/>
      <w:i/>
      <w:iCs/>
      <w:sz w:val="21"/>
      <w:szCs w:val="26"/>
      <w:lang w:eastAsia="sv-SE"/>
    </w:rPr>
  </w:style>
  <w:style w:type="paragraph" w:styleId="Brdtext">
    <w:name w:val="Body Text"/>
    <w:basedOn w:val="Normal"/>
    <w:link w:val="BrdtextChar"/>
    <w:rsid w:val="00892A55"/>
    <w:pPr>
      <w:spacing w:after="170"/>
    </w:pPr>
  </w:style>
  <w:style w:type="character" w:customStyle="1" w:styleId="BrdtextChar">
    <w:name w:val="Brödtext Char"/>
    <w:basedOn w:val="Standardstycketeckensnitt"/>
    <w:link w:val="Brdtext"/>
    <w:rsid w:val="00892A55"/>
    <w:rPr>
      <w:rFonts w:ascii="Georgia" w:eastAsia="Times New Roman" w:hAnsi="Georgia" w:cs="Times New Roman"/>
      <w:sz w:val="21"/>
      <w:szCs w:val="20"/>
      <w:lang w:eastAsia="sv-SE"/>
    </w:rPr>
  </w:style>
  <w:style w:type="table" w:styleId="Tabellrutnt">
    <w:name w:val="Table Grid"/>
    <w:basedOn w:val="Normaltabell"/>
    <w:rsid w:val="00892A55"/>
    <w:pPr>
      <w:spacing w:after="0" w:line="240" w:lineRule="atLeast"/>
    </w:pPr>
    <w:rPr>
      <w:rFonts w:ascii="Verdana" w:eastAsia="Times New Roman" w:hAnsi="Verdana" w:cs="Times New Roman"/>
      <w:sz w:val="18"/>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kbilaga">
    <w:name w:val="Rubrik bilaga"/>
    <w:basedOn w:val="Normal"/>
    <w:next w:val="Brdtext"/>
    <w:rsid w:val="00892A55"/>
    <w:pPr>
      <w:pageBreakBefore/>
      <w:spacing w:after="170" w:line="360" w:lineRule="atLeast"/>
    </w:pPr>
    <w:rPr>
      <w:rFonts w:ascii="Verdana" w:hAnsi="Verdana"/>
      <w:b/>
      <w:sz w:val="28"/>
    </w:rPr>
  </w:style>
  <w:style w:type="paragraph" w:styleId="Liststycke">
    <w:name w:val="List Paragraph"/>
    <w:basedOn w:val="Normal"/>
    <w:uiPriority w:val="34"/>
    <w:qFormat/>
    <w:rsid w:val="00892A55"/>
    <w:pPr>
      <w:ind w:left="720"/>
      <w:contextualSpacing/>
    </w:pPr>
  </w:style>
  <w:style w:type="character" w:customStyle="1" w:styleId="Rubrik1Char">
    <w:name w:val="Rubrik 1 Char"/>
    <w:basedOn w:val="Standardstycketeckensnitt"/>
    <w:link w:val="Rubrik1"/>
    <w:uiPriority w:val="9"/>
    <w:rsid w:val="00892A55"/>
    <w:rPr>
      <w:rFonts w:asciiTheme="majorHAnsi" w:eastAsiaTheme="majorEastAsia" w:hAnsiTheme="majorHAnsi" w:cstheme="majorBidi"/>
      <w:b/>
      <w:bCs/>
      <w:color w:val="365F91" w:themeColor="accent1" w:themeShade="BF"/>
      <w:sz w:val="28"/>
      <w:szCs w:val="28"/>
      <w:lang w:eastAsia="sv-SE"/>
    </w:rPr>
  </w:style>
  <w:style w:type="paragraph" w:styleId="Sidhuvud">
    <w:name w:val="header"/>
    <w:basedOn w:val="Normal"/>
    <w:link w:val="SidhuvudChar"/>
    <w:uiPriority w:val="99"/>
    <w:unhideWhenUsed/>
    <w:rsid w:val="00892A55"/>
    <w:pPr>
      <w:tabs>
        <w:tab w:val="center" w:pos="4513"/>
        <w:tab w:val="right" w:pos="9026"/>
      </w:tabs>
      <w:spacing w:line="240" w:lineRule="auto"/>
    </w:pPr>
  </w:style>
  <w:style w:type="character" w:customStyle="1" w:styleId="SidhuvudChar">
    <w:name w:val="Sidhuvud Char"/>
    <w:basedOn w:val="Standardstycketeckensnitt"/>
    <w:link w:val="Sidhuvud"/>
    <w:uiPriority w:val="99"/>
    <w:rsid w:val="00892A55"/>
    <w:rPr>
      <w:rFonts w:ascii="Georgia" w:eastAsia="Times New Roman" w:hAnsi="Georgia" w:cs="Times New Roman"/>
      <w:sz w:val="21"/>
      <w:szCs w:val="20"/>
      <w:lang w:eastAsia="sv-SE"/>
    </w:rPr>
  </w:style>
  <w:style w:type="paragraph" w:styleId="Sidfot">
    <w:name w:val="footer"/>
    <w:basedOn w:val="Normal"/>
    <w:link w:val="SidfotChar"/>
    <w:uiPriority w:val="99"/>
    <w:unhideWhenUsed/>
    <w:rsid w:val="00892A55"/>
    <w:pPr>
      <w:tabs>
        <w:tab w:val="center" w:pos="4513"/>
        <w:tab w:val="right" w:pos="9026"/>
      </w:tabs>
      <w:spacing w:line="240" w:lineRule="auto"/>
    </w:pPr>
  </w:style>
  <w:style w:type="character" w:customStyle="1" w:styleId="SidfotChar">
    <w:name w:val="Sidfot Char"/>
    <w:basedOn w:val="Standardstycketeckensnitt"/>
    <w:link w:val="Sidfot"/>
    <w:uiPriority w:val="99"/>
    <w:rsid w:val="00892A55"/>
    <w:rPr>
      <w:rFonts w:ascii="Georgia" w:eastAsia="Times New Roman" w:hAnsi="Georgia" w:cs="Times New Roman"/>
      <w:sz w:val="21"/>
      <w:szCs w:val="20"/>
      <w:lang w:eastAsia="sv-SE"/>
    </w:rPr>
  </w:style>
  <w:style w:type="paragraph" w:styleId="Ballongtext">
    <w:name w:val="Balloon Text"/>
    <w:basedOn w:val="Normal"/>
    <w:link w:val="BallongtextChar"/>
    <w:uiPriority w:val="99"/>
    <w:semiHidden/>
    <w:unhideWhenUsed/>
    <w:rsid w:val="00892A55"/>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92A55"/>
    <w:rPr>
      <w:rFonts w:ascii="Tahoma" w:eastAsia="Times New Roman" w:hAnsi="Tahoma" w:cs="Tahoma"/>
      <w:sz w:val="16"/>
      <w:szCs w:val="16"/>
      <w:lang w:eastAsia="sv-SE"/>
    </w:rPr>
  </w:style>
  <w:style w:type="character" w:styleId="Platshllartext">
    <w:name w:val="Placeholder Text"/>
    <w:basedOn w:val="Standardstycketeckensnitt"/>
    <w:uiPriority w:val="99"/>
    <w:semiHidden/>
    <w:rsid w:val="0093710A"/>
    <w:rPr>
      <w:color w:val="808080"/>
    </w:rPr>
  </w:style>
  <w:style w:type="character" w:customStyle="1" w:styleId="Rubrik2Char">
    <w:name w:val="Rubrik 2 Char"/>
    <w:basedOn w:val="Standardstycketeckensnitt"/>
    <w:link w:val="Rubrik2"/>
    <w:uiPriority w:val="9"/>
    <w:rsid w:val="00224493"/>
    <w:rPr>
      <w:rFonts w:asciiTheme="majorHAnsi" w:eastAsiaTheme="majorEastAsia" w:hAnsiTheme="majorHAnsi" w:cstheme="majorBidi"/>
      <w:b/>
      <w:bCs/>
      <w:color w:val="4F81BD" w:themeColor="accent1"/>
      <w:sz w:val="26"/>
      <w:szCs w:val="26"/>
      <w:lang w:eastAsia="sv-SE"/>
    </w:rPr>
  </w:style>
  <w:style w:type="character" w:styleId="Kommentarsreferens">
    <w:name w:val="annotation reference"/>
    <w:basedOn w:val="Standardstycketeckensnitt"/>
    <w:uiPriority w:val="99"/>
    <w:semiHidden/>
    <w:unhideWhenUsed/>
    <w:rsid w:val="002D327D"/>
    <w:rPr>
      <w:sz w:val="16"/>
      <w:szCs w:val="16"/>
    </w:rPr>
  </w:style>
  <w:style w:type="paragraph" w:styleId="Kommentarer">
    <w:name w:val="annotation text"/>
    <w:basedOn w:val="Normal"/>
    <w:link w:val="KommentarerChar"/>
    <w:uiPriority w:val="99"/>
    <w:semiHidden/>
    <w:unhideWhenUsed/>
    <w:rsid w:val="002D327D"/>
    <w:pPr>
      <w:spacing w:line="240" w:lineRule="auto"/>
    </w:pPr>
    <w:rPr>
      <w:sz w:val="20"/>
    </w:rPr>
  </w:style>
  <w:style w:type="character" w:customStyle="1" w:styleId="KommentarerChar">
    <w:name w:val="Kommentarer Char"/>
    <w:basedOn w:val="Standardstycketeckensnitt"/>
    <w:link w:val="Kommentarer"/>
    <w:uiPriority w:val="99"/>
    <w:semiHidden/>
    <w:rsid w:val="002D327D"/>
    <w:rPr>
      <w:rFonts w:ascii="Georgia" w:eastAsia="Times New Roman" w:hAnsi="Georgia"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2D327D"/>
    <w:rPr>
      <w:b/>
      <w:bCs/>
    </w:rPr>
  </w:style>
  <w:style w:type="character" w:customStyle="1" w:styleId="KommentarsmneChar">
    <w:name w:val="Kommentarsämne Char"/>
    <w:basedOn w:val="KommentarerChar"/>
    <w:link w:val="Kommentarsmne"/>
    <w:uiPriority w:val="99"/>
    <w:semiHidden/>
    <w:rsid w:val="002D327D"/>
    <w:rPr>
      <w:rFonts w:ascii="Georgia" w:eastAsia="Times New Roman" w:hAnsi="Georgia" w:cs="Times New Roman"/>
      <w:b/>
      <w:bCs/>
      <w:sz w:val="20"/>
      <w:szCs w:val="20"/>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A55"/>
    <w:pPr>
      <w:spacing w:after="0" w:line="290" w:lineRule="atLeast"/>
    </w:pPr>
    <w:rPr>
      <w:rFonts w:ascii="Georgia" w:eastAsia="Times New Roman" w:hAnsi="Georgia" w:cs="Times New Roman"/>
      <w:sz w:val="21"/>
      <w:szCs w:val="20"/>
      <w:lang w:eastAsia="sv-SE"/>
    </w:rPr>
  </w:style>
  <w:style w:type="paragraph" w:styleId="Rubrik1">
    <w:name w:val="heading 1"/>
    <w:basedOn w:val="Normal"/>
    <w:next w:val="Normal"/>
    <w:link w:val="Rubrik1Char"/>
    <w:uiPriority w:val="9"/>
    <w:qFormat/>
    <w:rsid w:val="00892A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2244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5">
    <w:name w:val="heading 5"/>
    <w:basedOn w:val="Normal"/>
    <w:next w:val="Normal"/>
    <w:link w:val="Rubrik5Char"/>
    <w:qFormat/>
    <w:rsid w:val="00892A55"/>
    <w:pPr>
      <w:spacing w:line="240" w:lineRule="auto"/>
      <w:outlineLvl w:val="4"/>
    </w:pPr>
    <w:rPr>
      <w:bCs/>
      <w:i/>
      <w:i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5Char">
    <w:name w:val="Rubrik 5 Char"/>
    <w:basedOn w:val="Standardstycketeckensnitt"/>
    <w:link w:val="Rubrik5"/>
    <w:rsid w:val="00892A55"/>
    <w:rPr>
      <w:rFonts w:ascii="Georgia" w:eastAsia="Times New Roman" w:hAnsi="Georgia" w:cs="Times New Roman"/>
      <w:bCs/>
      <w:i/>
      <w:iCs/>
      <w:sz w:val="21"/>
      <w:szCs w:val="26"/>
      <w:lang w:eastAsia="sv-SE"/>
    </w:rPr>
  </w:style>
  <w:style w:type="paragraph" w:styleId="Brdtext">
    <w:name w:val="Body Text"/>
    <w:basedOn w:val="Normal"/>
    <w:link w:val="BrdtextChar"/>
    <w:rsid w:val="00892A55"/>
    <w:pPr>
      <w:spacing w:after="170"/>
    </w:pPr>
  </w:style>
  <w:style w:type="character" w:customStyle="1" w:styleId="BrdtextChar">
    <w:name w:val="Brödtext Char"/>
    <w:basedOn w:val="Standardstycketeckensnitt"/>
    <w:link w:val="Brdtext"/>
    <w:rsid w:val="00892A55"/>
    <w:rPr>
      <w:rFonts w:ascii="Georgia" w:eastAsia="Times New Roman" w:hAnsi="Georgia" w:cs="Times New Roman"/>
      <w:sz w:val="21"/>
      <w:szCs w:val="20"/>
      <w:lang w:eastAsia="sv-SE"/>
    </w:rPr>
  </w:style>
  <w:style w:type="table" w:styleId="Tabellrutnt">
    <w:name w:val="Table Grid"/>
    <w:basedOn w:val="Normaltabell"/>
    <w:rsid w:val="00892A55"/>
    <w:pPr>
      <w:spacing w:after="0" w:line="240" w:lineRule="atLeast"/>
    </w:pPr>
    <w:rPr>
      <w:rFonts w:ascii="Verdana" w:eastAsia="Times New Roman" w:hAnsi="Verdana" w:cs="Times New Roman"/>
      <w:sz w:val="18"/>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kbilaga">
    <w:name w:val="Rubrik bilaga"/>
    <w:basedOn w:val="Normal"/>
    <w:next w:val="Brdtext"/>
    <w:rsid w:val="00892A55"/>
    <w:pPr>
      <w:pageBreakBefore/>
      <w:spacing w:after="170" w:line="360" w:lineRule="atLeast"/>
    </w:pPr>
    <w:rPr>
      <w:rFonts w:ascii="Verdana" w:hAnsi="Verdana"/>
      <w:b/>
      <w:sz w:val="28"/>
    </w:rPr>
  </w:style>
  <w:style w:type="paragraph" w:styleId="Liststycke">
    <w:name w:val="List Paragraph"/>
    <w:basedOn w:val="Normal"/>
    <w:uiPriority w:val="34"/>
    <w:qFormat/>
    <w:rsid w:val="00892A55"/>
    <w:pPr>
      <w:ind w:left="720"/>
      <w:contextualSpacing/>
    </w:pPr>
  </w:style>
  <w:style w:type="character" w:customStyle="1" w:styleId="Rubrik1Char">
    <w:name w:val="Rubrik 1 Char"/>
    <w:basedOn w:val="Standardstycketeckensnitt"/>
    <w:link w:val="Rubrik1"/>
    <w:uiPriority w:val="9"/>
    <w:rsid w:val="00892A55"/>
    <w:rPr>
      <w:rFonts w:asciiTheme="majorHAnsi" w:eastAsiaTheme="majorEastAsia" w:hAnsiTheme="majorHAnsi" w:cstheme="majorBidi"/>
      <w:b/>
      <w:bCs/>
      <w:color w:val="365F91" w:themeColor="accent1" w:themeShade="BF"/>
      <w:sz w:val="28"/>
      <w:szCs w:val="28"/>
      <w:lang w:eastAsia="sv-SE"/>
    </w:rPr>
  </w:style>
  <w:style w:type="paragraph" w:styleId="Sidhuvud">
    <w:name w:val="header"/>
    <w:basedOn w:val="Normal"/>
    <w:link w:val="SidhuvudChar"/>
    <w:uiPriority w:val="99"/>
    <w:unhideWhenUsed/>
    <w:rsid w:val="00892A55"/>
    <w:pPr>
      <w:tabs>
        <w:tab w:val="center" w:pos="4513"/>
        <w:tab w:val="right" w:pos="9026"/>
      </w:tabs>
      <w:spacing w:line="240" w:lineRule="auto"/>
    </w:pPr>
  </w:style>
  <w:style w:type="character" w:customStyle="1" w:styleId="SidhuvudChar">
    <w:name w:val="Sidhuvud Char"/>
    <w:basedOn w:val="Standardstycketeckensnitt"/>
    <w:link w:val="Sidhuvud"/>
    <w:uiPriority w:val="99"/>
    <w:rsid w:val="00892A55"/>
    <w:rPr>
      <w:rFonts w:ascii="Georgia" w:eastAsia="Times New Roman" w:hAnsi="Georgia" w:cs="Times New Roman"/>
      <w:sz w:val="21"/>
      <w:szCs w:val="20"/>
      <w:lang w:eastAsia="sv-SE"/>
    </w:rPr>
  </w:style>
  <w:style w:type="paragraph" w:styleId="Sidfot">
    <w:name w:val="footer"/>
    <w:basedOn w:val="Normal"/>
    <w:link w:val="SidfotChar"/>
    <w:uiPriority w:val="99"/>
    <w:unhideWhenUsed/>
    <w:rsid w:val="00892A55"/>
    <w:pPr>
      <w:tabs>
        <w:tab w:val="center" w:pos="4513"/>
        <w:tab w:val="right" w:pos="9026"/>
      </w:tabs>
      <w:spacing w:line="240" w:lineRule="auto"/>
    </w:pPr>
  </w:style>
  <w:style w:type="character" w:customStyle="1" w:styleId="SidfotChar">
    <w:name w:val="Sidfot Char"/>
    <w:basedOn w:val="Standardstycketeckensnitt"/>
    <w:link w:val="Sidfot"/>
    <w:uiPriority w:val="99"/>
    <w:rsid w:val="00892A55"/>
    <w:rPr>
      <w:rFonts w:ascii="Georgia" w:eastAsia="Times New Roman" w:hAnsi="Georgia" w:cs="Times New Roman"/>
      <w:sz w:val="21"/>
      <w:szCs w:val="20"/>
      <w:lang w:eastAsia="sv-SE"/>
    </w:rPr>
  </w:style>
  <w:style w:type="paragraph" w:styleId="Ballongtext">
    <w:name w:val="Balloon Text"/>
    <w:basedOn w:val="Normal"/>
    <w:link w:val="BallongtextChar"/>
    <w:uiPriority w:val="99"/>
    <w:semiHidden/>
    <w:unhideWhenUsed/>
    <w:rsid w:val="00892A55"/>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92A55"/>
    <w:rPr>
      <w:rFonts w:ascii="Tahoma" w:eastAsia="Times New Roman" w:hAnsi="Tahoma" w:cs="Tahoma"/>
      <w:sz w:val="16"/>
      <w:szCs w:val="16"/>
      <w:lang w:eastAsia="sv-SE"/>
    </w:rPr>
  </w:style>
  <w:style w:type="character" w:styleId="Platshllartext">
    <w:name w:val="Placeholder Text"/>
    <w:basedOn w:val="Standardstycketeckensnitt"/>
    <w:uiPriority w:val="99"/>
    <w:semiHidden/>
    <w:rsid w:val="0093710A"/>
    <w:rPr>
      <w:color w:val="808080"/>
    </w:rPr>
  </w:style>
  <w:style w:type="character" w:customStyle="1" w:styleId="Rubrik2Char">
    <w:name w:val="Rubrik 2 Char"/>
    <w:basedOn w:val="Standardstycketeckensnitt"/>
    <w:link w:val="Rubrik2"/>
    <w:uiPriority w:val="9"/>
    <w:rsid w:val="00224493"/>
    <w:rPr>
      <w:rFonts w:asciiTheme="majorHAnsi" w:eastAsiaTheme="majorEastAsia" w:hAnsiTheme="majorHAnsi" w:cstheme="majorBidi"/>
      <w:b/>
      <w:bCs/>
      <w:color w:val="4F81BD" w:themeColor="accent1"/>
      <w:sz w:val="26"/>
      <w:szCs w:val="26"/>
      <w:lang w:eastAsia="sv-SE"/>
    </w:rPr>
  </w:style>
  <w:style w:type="character" w:styleId="Kommentarsreferens">
    <w:name w:val="annotation reference"/>
    <w:basedOn w:val="Standardstycketeckensnitt"/>
    <w:uiPriority w:val="99"/>
    <w:semiHidden/>
    <w:unhideWhenUsed/>
    <w:rsid w:val="002D327D"/>
    <w:rPr>
      <w:sz w:val="16"/>
      <w:szCs w:val="16"/>
    </w:rPr>
  </w:style>
  <w:style w:type="paragraph" w:styleId="Kommentarer">
    <w:name w:val="annotation text"/>
    <w:basedOn w:val="Normal"/>
    <w:link w:val="KommentarerChar"/>
    <w:uiPriority w:val="99"/>
    <w:semiHidden/>
    <w:unhideWhenUsed/>
    <w:rsid w:val="002D327D"/>
    <w:pPr>
      <w:spacing w:line="240" w:lineRule="auto"/>
    </w:pPr>
    <w:rPr>
      <w:sz w:val="20"/>
    </w:rPr>
  </w:style>
  <w:style w:type="character" w:customStyle="1" w:styleId="KommentarerChar">
    <w:name w:val="Kommentarer Char"/>
    <w:basedOn w:val="Standardstycketeckensnitt"/>
    <w:link w:val="Kommentarer"/>
    <w:uiPriority w:val="99"/>
    <w:semiHidden/>
    <w:rsid w:val="002D327D"/>
    <w:rPr>
      <w:rFonts w:ascii="Georgia" w:eastAsia="Times New Roman" w:hAnsi="Georgia"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2D327D"/>
    <w:rPr>
      <w:b/>
      <w:bCs/>
    </w:rPr>
  </w:style>
  <w:style w:type="character" w:customStyle="1" w:styleId="KommentarsmneChar">
    <w:name w:val="Kommentarsämne Char"/>
    <w:basedOn w:val="KommentarerChar"/>
    <w:link w:val="Kommentarsmne"/>
    <w:uiPriority w:val="99"/>
    <w:semiHidden/>
    <w:rsid w:val="002D327D"/>
    <w:rPr>
      <w:rFonts w:ascii="Georgia" w:eastAsia="Times New Roman" w:hAnsi="Georgia" w:cs="Times New Roman"/>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3EDE0-3911-455C-A860-2CD42C48A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413</Words>
  <Characters>2193</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Bilaga 1 - Förslag till rubrikstruktur för tillsynsplan</vt:lpstr>
    </vt:vector>
  </TitlesOfParts>
  <Company>MSB</Company>
  <LinksUpToDate>false</LinksUpToDate>
  <CharactersWithSpaces>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Bilaga 1 - Förslag till rubrikstruktur för tillsynsplan</dc:title>
  <dc:creator>Bonde Carl</dc:creator>
  <cp:lastModifiedBy>Bonde Carl</cp:lastModifiedBy>
  <cp:revision>6</cp:revision>
  <cp:lastPrinted>2015-10-05T12:17:00Z</cp:lastPrinted>
  <dcterms:created xsi:type="dcterms:W3CDTF">2015-11-06T07:29:00Z</dcterms:created>
  <dcterms:modified xsi:type="dcterms:W3CDTF">2015-11-06T10:58:00Z</dcterms:modified>
</cp:coreProperties>
</file>